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C1" w:rsidRPr="004524A9" w:rsidRDefault="00F037FF" w:rsidP="004524A9">
      <w:pPr>
        <w:jc w:val="center"/>
        <w:rPr>
          <w:rFonts w:cstheme="minorHAnsi"/>
          <w:b/>
          <w:sz w:val="32"/>
        </w:rPr>
      </w:pPr>
      <w:r w:rsidRPr="00063A60">
        <w:rPr>
          <w:rFonts w:cstheme="minorHAnsi"/>
          <w:b/>
          <w:sz w:val="32"/>
        </w:rPr>
        <w:t xml:space="preserve">Note: The target is to ensure your publications show: “Increased SME participation in the marketplace by having awarded </w:t>
      </w:r>
      <w:r w:rsidRPr="00063A60">
        <w:rPr>
          <w:rFonts w:cstheme="minorHAnsi"/>
          <w:b/>
          <w:sz w:val="32"/>
          <w:highlight w:val="yellow"/>
        </w:rPr>
        <w:t>at least 20 more contracts to SMEs</w:t>
      </w:r>
      <w:r w:rsidRPr="00063A60">
        <w:rPr>
          <w:rFonts w:cstheme="minorHAnsi"/>
          <w:b/>
          <w:sz w:val="32"/>
        </w:rPr>
        <w:t xml:space="preserve"> in the period after the issuance of the guidelines (defined as after October 1, 2020 and up to September 30, 2021), compared to the period prior to the issuance of the guidelines (defined as January 1 to September 30, 2020)”</w:t>
      </w:r>
      <w:bookmarkStart w:id="0" w:name="_GoBack"/>
      <w:bookmarkEnd w:id="0"/>
    </w:p>
    <w:p w:rsidR="00584FC1" w:rsidRDefault="00584FC1" w:rsidP="00C56D59">
      <w:pPr>
        <w:rPr>
          <w:rFonts w:cstheme="minorHAnsi"/>
        </w:rPr>
      </w:pPr>
    </w:p>
    <w:p w:rsidR="00584FC1" w:rsidRDefault="00584FC1" w:rsidP="00584FC1">
      <w:pPr>
        <w:jc w:val="center"/>
        <w:rPr>
          <w:rFonts w:cstheme="minorHAnsi"/>
          <w:b/>
          <w:noProof/>
          <w:u w:val="single"/>
        </w:rPr>
      </w:pPr>
      <w:r w:rsidRPr="0095026C">
        <w:rPr>
          <w:rFonts w:cstheme="minorHAnsi"/>
          <w:b/>
          <w:u w:val="single"/>
        </w:rPr>
        <w:t xml:space="preserve">DETAILS OF CONTRACTS AWARDED TO </w:t>
      </w:r>
      <w:r>
        <w:rPr>
          <w:rFonts w:cstheme="minorHAnsi"/>
          <w:b/>
          <w:u w:val="single"/>
        </w:rPr>
        <w:t>SMEs FOR</w:t>
      </w:r>
      <w:r>
        <w:rPr>
          <w:rFonts w:cstheme="minorHAnsi"/>
          <w:b/>
          <w:noProof/>
          <w:u w:val="single"/>
        </w:rPr>
        <w:t>Q4 2020</w:t>
      </w:r>
      <w:r w:rsidRPr="0095026C">
        <w:rPr>
          <w:rFonts w:cstheme="minorHAnsi"/>
          <w:b/>
          <w:noProof/>
          <w:u w:val="single"/>
        </w:rPr>
        <w:t xml:space="preserve"> (i.e. FROM 1</w:t>
      </w:r>
      <w:r w:rsidRPr="0095026C">
        <w:rPr>
          <w:rFonts w:cstheme="minorHAnsi"/>
          <w:b/>
          <w:noProof/>
          <w:u w:val="single"/>
          <w:vertAlign w:val="superscript"/>
        </w:rPr>
        <w:t>ST</w:t>
      </w:r>
      <w:r w:rsidRPr="0095026C">
        <w:rPr>
          <w:rFonts w:cstheme="minorHAnsi"/>
          <w:b/>
          <w:noProof/>
          <w:u w:val="single"/>
        </w:rPr>
        <w:t xml:space="preserve"> OF </w:t>
      </w:r>
      <w:r>
        <w:rPr>
          <w:rFonts w:cstheme="minorHAnsi"/>
          <w:b/>
          <w:noProof/>
          <w:u w:val="single"/>
        </w:rPr>
        <w:t>OCTOBER TO 30TH</w:t>
      </w:r>
      <w:r w:rsidRPr="0095026C">
        <w:rPr>
          <w:rFonts w:cstheme="minorHAnsi"/>
          <w:b/>
          <w:noProof/>
          <w:u w:val="single"/>
        </w:rPr>
        <w:t xml:space="preserve"> OF </w:t>
      </w:r>
      <w:r>
        <w:rPr>
          <w:rFonts w:cstheme="minorHAnsi"/>
          <w:b/>
          <w:noProof/>
          <w:u w:val="single"/>
        </w:rPr>
        <w:t>DECEMBER 2020</w:t>
      </w:r>
      <w:r w:rsidRPr="0095026C">
        <w:rPr>
          <w:rFonts w:cstheme="minorHAnsi"/>
          <w:b/>
          <w:noProof/>
          <w:u w:val="single"/>
        </w:rPr>
        <w:t>)</w:t>
      </w:r>
    </w:p>
    <w:p w:rsidR="00584FC1" w:rsidRPr="0095026C" w:rsidRDefault="00584FC1" w:rsidP="00584FC1">
      <w:pPr>
        <w:rPr>
          <w:rFonts w:cstheme="minorHAnsi"/>
        </w:rPr>
      </w:pPr>
      <w:r w:rsidRPr="0095026C">
        <w:rPr>
          <w:rFonts w:cstheme="minorHAnsi"/>
          <w:b/>
        </w:rPr>
        <w:t xml:space="preserve">NAME OF </w:t>
      </w:r>
      <w:r>
        <w:rPr>
          <w:rFonts w:cstheme="minorHAnsi"/>
          <w:b/>
        </w:rPr>
        <w:t>PROCURING ENTITY</w:t>
      </w:r>
      <w:r w:rsidR="002B51AC" w:rsidRPr="0095026C">
        <w:rPr>
          <w:rFonts w:cstheme="minorHAnsi"/>
        </w:rPr>
        <w:t>:</w:t>
      </w:r>
      <w:r w:rsidR="002B51AC">
        <w:rPr>
          <w:rFonts w:cstheme="minorHAnsi"/>
        </w:rPr>
        <w:t xml:space="preserve"> SUBEB</w:t>
      </w:r>
      <w:r w:rsidR="00F54023">
        <w:rPr>
          <w:rFonts w:cstheme="minorHAnsi"/>
        </w:rPr>
        <w:t>/ PAWASA</w:t>
      </w:r>
    </w:p>
    <w:p w:rsidR="00584FC1" w:rsidRPr="0095026C" w:rsidRDefault="00584FC1" w:rsidP="00584FC1">
      <w:pPr>
        <w:rPr>
          <w:rFonts w:cstheme="minorHAnsi"/>
        </w:rPr>
      </w:pPr>
      <w:r w:rsidRPr="0095026C">
        <w:rPr>
          <w:rFonts w:cstheme="minorHAnsi"/>
          <w:b/>
        </w:rPr>
        <w:t xml:space="preserve">ADDRESSOF </w:t>
      </w:r>
      <w:r>
        <w:rPr>
          <w:rFonts w:cstheme="minorHAnsi"/>
          <w:b/>
        </w:rPr>
        <w:t>PROCURING ENTITY</w:t>
      </w:r>
      <w:r w:rsidR="002B51AC" w:rsidRPr="0095026C">
        <w:rPr>
          <w:rFonts w:cstheme="minorHAnsi"/>
        </w:rPr>
        <w:t>:</w:t>
      </w:r>
      <w:r w:rsidR="002B51AC">
        <w:rPr>
          <w:rFonts w:cstheme="minorHAnsi"/>
        </w:rPr>
        <w:t xml:space="preserve"> GOMBE</w:t>
      </w:r>
    </w:p>
    <w:tbl>
      <w:tblPr>
        <w:tblStyle w:val="TableGrid"/>
        <w:tblW w:w="14915" w:type="dxa"/>
        <w:tblInd w:w="-714" w:type="dxa"/>
        <w:tblLayout w:type="fixed"/>
        <w:tblLook w:val="04A0"/>
      </w:tblPr>
      <w:tblGrid>
        <w:gridCol w:w="560"/>
        <w:gridCol w:w="1900"/>
        <w:gridCol w:w="1001"/>
        <w:gridCol w:w="1055"/>
        <w:gridCol w:w="1329"/>
        <w:gridCol w:w="989"/>
        <w:gridCol w:w="1122"/>
        <w:gridCol w:w="1134"/>
        <w:gridCol w:w="1002"/>
        <w:gridCol w:w="1056"/>
        <w:gridCol w:w="1156"/>
        <w:gridCol w:w="819"/>
        <w:gridCol w:w="782"/>
        <w:gridCol w:w="1010"/>
      </w:tblGrid>
      <w:tr w:rsidR="00584FC1" w:rsidRPr="0095026C" w:rsidTr="00E61F65">
        <w:tc>
          <w:tcPr>
            <w:tcW w:w="560" w:type="dxa"/>
            <w:vMerge w:val="restart"/>
          </w:tcPr>
          <w:p w:rsidR="00584FC1" w:rsidRPr="0095026C" w:rsidRDefault="00584FC1" w:rsidP="00F54023">
            <w:pPr>
              <w:jc w:val="center"/>
              <w:rPr>
                <w:rFonts w:cstheme="minorHAnsi"/>
                <w:b/>
              </w:rPr>
            </w:pPr>
            <w:r w:rsidRPr="0095026C">
              <w:rPr>
                <w:rFonts w:cstheme="minorHAnsi"/>
                <w:b/>
              </w:rPr>
              <w:t>S/N</w:t>
            </w:r>
          </w:p>
        </w:tc>
        <w:tc>
          <w:tcPr>
            <w:tcW w:w="1900" w:type="dxa"/>
            <w:vMerge w:val="restart"/>
          </w:tcPr>
          <w:p w:rsidR="00584FC1" w:rsidRPr="0095026C" w:rsidRDefault="00584FC1" w:rsidP="00F54023">
            <w:pPr>
              <w:jc w:val="center"/>
              <w:rPr>
                <w:rFonts w:cstheme="minorHAnsi"/>
                <w:b/>
              </w:rPr>
            </w:pPr>
            <w:r w:rsidRPr="0095026C">
              <w:rPr>
                <w:rFonts w:cstheme="minorHAnsi"/>
                <w:b/>
              </w:rPr>
              <w:t xml:space="preserve">Contract </w:t>
            </w:r>
            <w:r>
              <w:rPr>
                <w:rFonts w:cstheme="minorHAnsi"/>
                <w:b/>
              </w:rPr>
              <w:t>Name/D</w:t>
            </w:r>
            <w:r w:rsidRPr="0095026C">
              <w:rPr>
                <w:rFonts w:cstheme="minorHAnsi"/>
                <w:b/>
              </w:rPr>
              <w:t>escription</w:t>
            </w:r>
          </w:p>
        </w:tc>
        <w:tc>
          <w:tcPr>
            <w:tcW w:w="1001" w:type="dxa"/>
            <w:vMerge w:val="restart"/>
          </w:tcPr>
          <w:p w:rsidR="00584FC1" w:rsidRPr="0095026C" w:rsidRDefault="00584FC1" w:rsidP="00F54023">
            <w:pPr>
              <w:jc w:val="center"/>
              <w:rPr>
                <w:rFonts w:cstheme="minorHAnsi"/>
                <w:b/>
              </w:rPr>
            </w:pPr>
            <w:r w:rsidRPr="0095026C">
              <w:rPr>
                <w:rFonts w:cstheme="minorHAnsi"/>
                <w:b/>
              </w:rPr>
              <w:t>Contract Ref. No.</w:t>
            </w:r>
          </w:p>
        </w:tc>
        <w:tc>
          <w:tcPr>
            <w:tcW w:w="1055" w:type="dxa"/>
            <w:vMerge w:val="restart"/>
          </w:tcPr>
          <w:p w:rsidR="00584FC1" w:rsidRPr="0095026C" w:rsidRDefault="00584FC1" w:rsidP="00F54023">
            <w:pPr>
              <w:jc w:val="center"/>
              <w:rPr>
                <w:rFonts w:cstheme="minorHAnsi"/>
                <w:b/>
              </w:rPr>
            </w:pPr>
            <w:r w:rsidRPr="0095026C">
              <w:rPr>
                <w:rFonts w:cstheme="minorHAnsi"/>
                <w:b/>
              </w:rPr>
              <w:t>Selection method</w:t>
            </w:r>
          </w:p>
        </w:tc>
        <w:tc>
          <w:tcPr>
            <w:tcW w:w="3440" w:type="dxa"/>
            <w:gridSpan w:val="3"/>
          </w:tcPr>
          <w:p w:rsidR="00584FC1" w:rsidRPr="0095026C" w:rsidRDefault="00584FC1" w:rsidP="00F54023">
            <w:pPr>
              <w:jc w:val="center"/>
              <w:rPr>
                <w:rFonts w:cstheme="minorHAnsi"/>
                <w:b/>
              </w:rPr>
            </w:pPr>
            <w:r w:rsidRPr="0095026C">
              <w:rPr>
                <w:rFonts w:cstheme="minorHAnsi"/>
                <w:b/>
              </w:rPr>
              <w:t xml:space="preserve">Names of all Bidders </w:t>
            </w:r>
            <w:r>
              <w:rPr>
                <w:rFonts w:cstheme="minorHAnsi"/>
                <w:b/>
              </w:rPr>
              <w:t>and proposed prices</w:t>
            </w:r>
          </w:p>
        </w:tc>
        <w:tc>
          <w:tcPr>
            <w:tcW w:w="1134" w:type="dxa"/>
            <w:vMerge w:val="restart"/>
          </w:tcPr>
          <w:p w:rsidR="00584FC1" w:rsidRPr="0095026C" w:rsidRDefault="00584FC1" w:rsidP="00F54023">
            <w:pPr>
              <w:jc w:val="center"/>
              <w:rPr>
                <w:rFonts w:cstheme="minorHAnsi"/>
                <w:b/>
              </w:rPr>
            </w:pPr>
            <w:r w:rsidRPr="0095026C">
              <w:rPr>
                <w:rFonts w:cstheme="minorHAnsi"/>
                <w:b/>
              </w:rPr>
              <w:t>Name of successful bidder</w:t>
            </w:r>
          </w:p>
        </w:tc>
        <w:tc>
          <w:tcPr>
            <w:tcW w:w="1002" w:type="dxa"/>
            <w:vMerge w:val="restart"/>
          </w:tcPr>
          <w:p w:rsidR="00584FC1" w:rsidRPr="0095026C" w:rsidRDefault="00584FC1" w:rsidP="00F54023">
            <w:pPr>
              <w:jc w:val="center"/>
              <w:rPr>
                <w:rFonts w:cstheme="minorHAnsi"/>
                <w:b/>
              </w:rPr>
            </w:pPr>
            <w:r>
              <w:rPr>
                <w:rFonts w:cstheme="minorHAnsi"/>
                <w:b/>
              </w:rPr>
              <w:t>Number of employees</w:t>
            </w:r>
          </w:p>
        </w:tc>
        <w:tc>
          <w:tcPr>
            <w:tcW w:w="1056" w:type="dxa"/>
            <w:vMerge w:val="restart"/>
          </w:tcPr>
          <w:p w:rsidR="00584FC1" w:rsidRPr="0095026C" w:rsidRDefault="00584FC1" w:rsidP="00F54023">
            <w:pPr>
              <w:jc w:val="center"/>
              <w:rPr>
                <w:rFonts w:cstheme="minorHAnsi"/>
                <w:b/>
              </w:rPr>
            </w:pPr>
            <w:r>
              <w:rPr>
                <w:rFonts w:cstheme="minorHAnsi"/>
                <w:b/>
              </w:rPr>
              <w:t>Asset (Naira)</w:t>
            </w:r>
          </w:p>
        </w:tc>
        <w:tc>
          <w:tcPr>
            <w:tcW w:w="1156" w:type="dxa"/>
            <w:vMerge w:val="restart"/>
          </w:tcPr>
          <w:p w:rsidR="00584FC1" w:rsidRPr="0095026C" w:rsidRDefault="00584FC1" w:rsidP="00F54023">
            <w:pPr>
              <w:jc w:val="center"/>
              <w:rPr>
                <w:rFonts w:cstheme="minorHAnsi"/>
                <w:b/>
              </w:rPr>
            </w:pPr>
            <w:r w:rsidRPr="0095026C">
              <w:rPr>
                <w:rFonts w:cstheme="minorHAnsi"/>
                <w:b/>
              </w:rPr>
              <w:t>Contract price</w:t>
            </w:r>
          </w:p>
        </w:tc>
        <w:tc>
          <w:tcPr>
            <w:tcW w:w="819" w:type="dxa"/>
            <w:vMerge w:val="restart"/>
          </w:tcPr>
          <w:p w:rsidR="00584FC1" w:rsidRPr="0095026C" w:rsidRDefault="00584FC1" w:rsidP="00F54023">
            <w:pPr>
              <w:jc w:val="center"/>
              <w:rPr>
                <w:rFonts w:cstheme="minorHAnsi"/>
                <w:b/>
              </w:rPr>
            </w:pPr>
            <w:r>
              <w:rPr>
                <w:rFonts w:cstheme="minorHAnsi"/>
                <w:b/>
              </w:rPr>
              <w:t>Date of Award</w:t>
            </w:r>
          </w:p>
        </w:tc>
        <w:tc>
          <w:tcPr>
            <w:tcW w:w="782" w:type="dxa"/>
            <w:vMerge w:val="restart"/>
          </w:tcPr>
          <w:p w:rsidR="00584FC1" w:rsidRPr="0095026C" w:rsidRDefault="00584FC1" w:rsidP="00F54023">
            <w:pPr>
              <w:jc w:val="center"/>
              <w:rPr>
                <w:rFonts w:cstheme="minorHAnsi"/>
                <w:b/>
              </w:rPr>
            </w:pPr>
            <w:r w:rsidRPr="0095026C">
              <w:rPr>
                <w:rFonts w:cstheme="minorHAnsi"/>
                <w:b/>
              </w:rPr>
              <w:t>Contract duration</w:t>
            </w:r>
          </w:p>
        </w:tc>
        <w:tc>
          <w:tcPr>
            <w:tcW w:w="1010" w:type="dxa"/>
            <w:vMerge w:val="restart"/>
          </w:tcPr>
          <w:p w:rsidR="00584FC1" w:rsidRPr="0095026C" w:rsidRDefault="00584FC1" w:rsidP="00F54023">
            <w:pPr>
              <w:jc w:val="center"/>
              <w:rPr>
                <w:rFonts w:cstheme="minorHAnsi"/>
                <w:b/>
              </w:rPr>
            </w:pPr>
            <w:r>
              <w:rPr>
                <w:rFonts w:cstheme="minorHAnsi"/>
                <w:b/>
              </w:rPr>
              <w:t>Summary of Scope</w:t>
            </w:r>
          </w:p>
        </w:tc>
      </w:tr>
      <w:tr w:rsidR="00584FC1" w:rsidRPr="0095026C" w:rsidTr="00E61F65">
        <w:tc>
          <w:tcPr>
            <w:tcW w:w="560" w:type="dxa"/>
            <w:vMerge/>
          </w:tcPr>
          <w:p w:rsidR="00584FC1" w:rsidRPr="0095026C" w:rsidRDefault="00584FC1" w:rsidP="00F54023">
            <w:pPr>
              <w:rPr>
                <w:rFonts w:cstheme="minorHAnsi"/>
                <w:sz w:val="40"/>
              </w:rPr>
            </w:pPr>
          </w:p>
        </w:tc>
        <w:tc>
          <w:tcPr>
            <w:tcW w:w="1900" w:type="dxa"/>
            <w:vMerge/>
          </w:tcPr>
          <w:p w:rsidR="00584FC1" w:rsidRPr="0095026C" w:rsidRDefault="00584FC1" w:rsidP="00F54023">
            <w:pPr>
              <w:rPr>
                <w:rFonts w:cstheme="minorHAnsi"/>
                <w:sz w:val="40"/>
              </w:rPr>
            </w:pPr>
          </w:p>
        </w:tc>
        <w:tc>
          <w:tcPr>
            <w:tcW w:w="1001" w:type="dxa"/>
            <w:vMerge/>
          </w:tcPr>
          <w:p w:rsidR="00584FC1" w:rsidRPr="0095026C" w:rsidRDefault="00584FC1" w:rsidP="00F54023">
            <w:pPr>
              <w:rPr>
                <w:rFonts w:cstheme="minorHAnsi"/>
              </w:rPr>
            </w:pPr>
          </w:p>
        </w:tc>
        <w:tc>
          <w:tcPr>
            <w:tcW w:w="1055" w:type="dxa"/>
            <w:vMerge/>
          </w:tcPr>
          <w:p w:rsidR="00584FC1" w:rsidRPr="0095026C" w:rsidRDefault="00584FC1" w:rsidP="00F54023">
            <w:pPr>
              <w:rPr>
                <w:rFonts w:cstheme="minorHAnsi"/>
              </w:rPr>
            </w:pPr>
          </w:p>
        </w:tc>
        <w:tc>
          <w:tcPr>
            <w:tcW w:w="1329" w:type="dxa"/>
          </w:tcPr>
          <w:p w:rsidR="00584FC1" w:rsidRPr="0095026C" w:rsidRDefault="00584FC1" w:rsidP="00F54023">
            <w:pPr>
              <w:jc w:val="center"/>
              <w:rPr>
                <w:rFonts w:cstheme="minorHAnsi"/>
                <w:b/>
              </w:rPr>
            </w:pPr>
            <w:r w:rsidRPr="0095026C">
              <w:rPr>
                <w:rFonts w:cstheme="minorHAnsi"/>
                <w:b/>
              </w:rPr>
              <w:t>Names of all Bidders that participated</w:t>
            </w:r>
          </w:p>
        </w:tc>
        <w:tc>
          <w:tcPr>
            <w:tcW w:w="989" w:type="dxa"/>
          </w:tcPr>
          <w:p w:rsidR="00584FC1" w:rsidRPr="0095026C" w:rsidRDefault="00584FC1" w:rsidP="00F54023">
            <w:pPr>
              <w:jc w:val="center"/>
              <w:rPr>
                <w:rFonts w:cstheme="minorHAnsi"/>
                <w:b/>
              </w:rPr>
            </w:pPr>
            <w:r>
              <w:rPr>
                <w:rFonts w:cstheme="minorHAnsi"/>
                <w:b/>
              </w:rPr>
              <w:t xml:space="preserve">All </w:t>
            </w:r>
            <w:r w:rsidRPr="0095026C">
              <w:rPr>
                <w:rFonts w:cstheme="minorHAnsi"/>
                <w:b/>
              </w:rPr>
              <w:t>Bid Price</w:t>
            </w:r>
            <w:r>
              <w:rPr>
                <w:rFonts w:cstheme="minorHAnsi"/>
                <w:b/>
              </w:rPr>
              <w:t>s</w:t>
            </w:r>
            <w:r w:rsidRPr="0095026C">
              <w:rPr>
                <w:rFonts w:cstheme="minorHAnsi"/>
                <w:b/>
              </w:rPr>
              <w:t xml:space="preserve"> as Read at Bid Opening</w:t>
            </w:r>
          </w:p>
        </w:tc>
        <w:tc>
          <w:tcPr>
            <w:tcW w:w="1122" w:type="dxa"/>
          </w:tcPr>
          <w:p w:rsidR="00584FC1" w:rsidRPr="0095026C" w:rsidRDefault="00584FC1" w:rsidP="00F54023">
            <w:pPr>
              <w:jc w:val="center"/>
              <w:rPr>
                <w:rFonts w:cstheme="minorHAnsi"/>
                <w:b/>
              </w:rPr>
            </w:pPr>
            <w:r>
              <w:rPr>
                <w:rFonts w:cstheme="minorHAnsi"/>
                <w:b/>
              </w:rPr>
              <w:t xml:space="preserve">All </w:t>
            </w:r>
            <w:r w:rsidRPr="0095026C">
              <w:rPr>
                <w:rFonts w:cstheme="minorHAnsi"/>
                <w:b/>
              </w:rPr>
              <w:t>Bid Price as Evaluated</w:t>
            </w:r>
          </w:p>
        </w:tc>
        <w:tc>
          <w:tcPr>
            <w:tcW w:w="1134" w:type="dxa"/>
            <w:vMerge/>
          </w:tcPr>
          <w:p w:rsidR="00584FC1" w:rsidRPr="0095026C" w:rsidRDefault="00584FC1" w:rsidP="00F54023">
            <w:pPr>
              <w:rPr>
                <w:rFonts w:cstheme="minorHAnsi"/>
              </w:rPr>
            </w:pPr>
          </w:p>
        </w:tc>
        <w:tc>
          <w:tcPr>
            <w:tcW w:w="1002" w:type="dxa"/>
            <w:vMerge/>
          </w:tcPr>
          <w:p w:rsidR="00584FC1" w:rsidRPr="0095026C" w:rsidRDefault="00584FC1" w:rsidP="00F54023">
            <w:pPr>
              <w:rPr>
                <w:rFonts w:cstheme="minorHAnsi"/>
              </w:rPr>
            </w:pPr>
          </w:p>
        </w:tc>
        <w:tc>
          <w:tcPr>
            <w:tcW w:w="1056" w:type="dxa"/>
            <w:vMerge/>
          </w:tcPr>
          <w:p w:rsidR="00584FC1" w:rsidRPr="0095026C" w:rsidRDefault="00584FC1" w:rsidP="00F54023">
            <w:pPr>
              <w:rPr>
                <w:rFonts w:cstheme="minorHAnsi"/>
              </w:rPr>
            </w:pPr>
          </w:p>
        </w:tc>
        <w:tc>
          <w:tcPr>
            <w:tcW w:w="1156" w:type="dxa"/>
            <w:vMerge/>
          </w:tcPr>
          <w:p w:rsidR="00584FC1" w:rsidRPr="0095026C" w:rsidRDefault="00584FC1" w:rsidP="00F54023">
            <w:pPr>
              <w:rPr>
                <w:rFonts w:cstheme="minorHAnsi"/>
              </w:rPr>
            </w:pPr>
          </w:p>
        </w:tc>
        <w:tc>
          <w:tcPr>
            <w:tcW w:w="819" w:type="dxa"/>
            <w:vMerge/>
          </w:tcPr>
          <w:p w:rsidR="00584FC1" w:rsidRPr="0095026C" w:rsidRDefault="00584FC1" w:rsidP="00F54023">
            <w:pPr>
              <w:rPr>
                <w:rFonts w:cstheme="minorHAnsi"/>
              </w:rPr>
            </w:pPr>
          </w:p>
        </w:tc>
        <w:tc>
          <w:tcPr>
            <w:tcW w:w="782" w:type="dxa"/>
            <w:vMerge/>
          </w:tcPr>
          <w:p w:rsidR="00584FC1" w:rsidRPr="0095026C" w:rsidRDefault="00584FC1" w:rsidP="00F54023">
            <w:pPr>
              <w:rPr>
                <w:rFonts w:cstheme="minorHAnsi"/>
              </w:rPr>
            </w:pPr>
          </w:p>
        </w:tc>
        <w:tc>
          <w:tcPr>
            <w:tcW w:w="1010" w:type="dxa"/>
            <w:vMerge/>
          </w:tcPr>
          <w:p w:rsidR="00584FC1" w:rsidRPr="0095026C" w:rsidRDefault="00584FC1" w:rsidP="00F54023">
            <w:pPr>
              <w:rPr>
                <w:rFonts w:cstheme="minorHAnsi"/>
              </w:rPr>
            </w:pPr>
          </w:p>
        </w:tc>
      </w:tr>
      <w:tr w:rsidR="00584FC1" w:rsidRPr="005A7EBA" w:rsidTr="00E61F65">
        <w:tc>
          <w:tcPr>
            <w:tcW w:w="560" w:type="dxa"/>
          </w:tcPr>
          <w:p w:rsidR="00584FC1" w:rsidRPr="005A7EBA" w:rsidRDefault="005A7EBA" w:rsidP="00F54023">
            <w:pPr>
              <w:rPr>
                <w:rFonts w:cstheme="minorHAnsi"/>
                <w:sz w:val="24"/>
                <w:szCs w:val="24"/>
              </w:rPr>
            </w:pPr>
            <w:r>
              <w:rPr>
                <w:rFonts w:cstheme="minorHAnsi"/>
                <w:sz w:val="24"/>
                <w:szCs w:val="24"/>
              </w:rPr>
              <w:t>1.</w:t>
            </w:r>
          </w:p>
        </w:tc>
        <w:tc>
          <w:tcPr>
            <w:tcW w:w="1900" w:type="dxa"/>
          </w:tcPr>
          <w:p w:rsidR="00584FC1" w:rsidRPr="005A7EBA" w:rsidRDefault="00157F6D" w:rsidP="00F54023">
            <w:pPr>
              <w:rPr>
                <w:rFonts w:cstheme="minorHAnsi"/>
                <w:sz w:val="24"/>
                <w:szCs w:val="24"/>
              </w:rPr>
            </w:pPr>
            <w:r>
              <w:rPr>
                <w:rFonts w:ascii="Calibri" w:hAnsi="Calibri" w:cs="Calibri"/>
                <w:color w:val="000000"/>
                <w:sz w:val="20"/>
                <w:szCs w:val="20"/>
              </w:rPr>
              <w:t>Consultancy Services for Almajiri Qur'anic Education Centre</w:t>
            </w:r>
          </w:p>
        </w:tc>
        <w:tc>
          <w:tcPr>
            <w:tcW w:w="1001" w:type="dxa"/>
          </w:tcPr>
          <w:p w:rsidR="00584FC1" w:rsidRPr="005A7EBA" w:rsidRDefault="00E4037C" w:rsidP="00F54023">
            <w:pPr>
              <w:rPr>
                <w:rFonts w:cstheme="minorHAnsi"/>
                <w:sz w:val="24"/>
                <w:szCs w:val="24"/>
              </w:rPr>
            </w:pPr>
            <w:r>
              <w:rPr>
                <w:rFonts w:cstheme="minorHAnsi"/>
                <w:sz w:val="24"/>
                <w:szCs w:val="24"/>
              </w:rPr>
              <w:t>GSPPB/SUBEB/10060/GME</w:t>
            </w:r>
          </w:p>
        </w:tc>
        <w:tc>
          <w:tcPr>
            <w:tcW w:w="1055" w:type="dxa"/>
          </w:tcPr>
          <w:p w:rsidR="00584FC1" w:rsidRPr="00F54023" w:rsidRDefault="00F54023" w:rsidP="00F54023">
            <w:pPr>
              <w:rPr>
                <w:rFonts w:ascii="Calibri" w:hAnsi="Calibri" w:cs="Calibri"/>
                <w:color w:val="000000"/>
              </w:rPr>
            </w:pPr>
            <w:r>
              <w:rPr>
                <w:rFonts w:ascii="Calibri" w:hAnsi="Calibri" w:cs="Calibri"/>
                <w:color w:val="000000"/>
              </w:rPr>
              <w:t>Quality &amp; Cost Based Selection(QCBS)</w:t>
            </w:r>
          </w:p>
        </w:tc>
        <w:tc>
          <w:tcPr>
            <w:tcW w:w="1329" w:type="dxa"/>
          </w:tcPr>
          <w:p w:rsidR="00584FC1" w:rsidRPr="005A7EBA" w:rsidRDefault="00E61F65" w:rsidP="00F54023">
            <w:pPr>
              <w:rPr>
                <w:rFonts w:cstheme="minorHAnsi"/>
                <w:sz w:val="24"/>
                <w:szCs w:val="24"/>
              </w:rPr>
            </w:pPr>
            <w:r>
              <w:rPr>
                <w:rFonts w:ascii="Calibri" w:hAnsi="Calibri" w:cs="Calibri"/>
                <w:color w:val="000000"/>
                <w:sz w:val="20"/>
                <w:szCs w:val="20"/>
              </w:rPr>
              <w:t>Dash Connection Ltd</w:t>
            </w:r>
          </w:p>
        </w:tc>
        <w:tc>
          <w:tcPr>
            <w:tcW w:w="989" w:type="dxa"/>
          </w:tcPr>
          <w:p w:rsidR="00E61F65" w:rsidRDefault="00E61F65" w:rsidP="00E61F65">
            <w:pPr>
              <w:rPr>
                <w:rFonts w:ascii="Calibri" w:hAnsi="Calibri" w:cs="Calibri"/>
                <w:color w:val="000000"/>
                <w:sz w:val="20"/>
                <w:szCs w:val="20"/>
              </w:rPr>
            </w:pPr>
            <w:r>
              <w:rPr>
                <w:rFonts w:ascii="Calibri" w:hAnsi="Calibri" w:cs="Calibri"/>
                <w:color w:val="000000"/>
                <w:sz w:val="20"/>
                <w:szCs w:val="20"/>
              </w:rPr>
              <w:t>34,204,030.94</w:t>
            </w:r>
          </w:p>
          <w:p w:rsidR="00584FC1" w:rsidRPr="005A7EBA" w:rsidRDefault="00584FC1" w:rsidP="00F54023">
            <w:pPr>
              <w:rPr>
                <w:rFonts w:cstheme="minorHAnsi"/>
                <w:sz w:val="24"/>
                <w:szCs w:val="24"/>
              </w:rPr>
            </w:pPr>
          </w:p>
        </w:tc>
        <w:tc>
          <w:tcPr>
            <w:tcW w:w="1122" w:type="dxa"/>
          </w:tcPr>
          <w:p w:rsidR="00E61F65" w:rsidRDefault="00E61F65" w:rsidP="00E61F65">
            <w:pPr>
              <w:rPr>
                <w:rFonts w:ascii="Calibri" w:hAnsi="Calibri" w:cs="Calibri"/>
                <w:color w:val="000000"/>
                <w:sz w:val="20"/>
                <w:szCs w:val="20"/>
              </w:rPr>
            </w:pPr>
            <w:r>
              <w:rPr>
                <w:rFonts w:ascii="Calibri" w:hAnsi="Calibri" w:cs="Calibri"/>
                <w:color w:val="000000"/>
                <w:sz w:val="20"/>
                <w:szCs w:val="20"/>
              </w:rPr>
              <w:t>34,204,030.94</w:t>
            </w:r>
          </w:p>
          <w:p w:rsidR="00584FC1" w:rsidRPr="005A7EBA" w:rsidRDefault="00584FC1" w:rsidP="00F54023">
            <w:pPr>
              <w:rPr>
                <w:rFonts w:cstheme="minorHAnsi"/>
                <w:sz w:val="24"/>
                <w:szCs w:val="24"/>
              </w:rPr>
            </w:pPr>
          </w:p>
        </w:tc>
        <w:tc>
          <w:tcPr>
            <w:tcW w:w="1134" w:type="dxa"/>
          </w:tcPr>
          <w:p w:rsidR="00584FC1" w:rsidRPr="005A7EBA" w:rsidRDefault="00157F6D" w:rsidP="00F54023">
            <w:pPr>
              <w:rPr>
                <w:rFonts w:cstheme="minorHAnsi"/>
                <w:sz w:val="24"/>
                <w:szCs w:val="24"/>
              </w:rPr>
            </w:pPr>
            <w:r>
              <w:rPr>
                <w:rFonts w:ascii="Calibri" w:hAnsi="Calibri" w:cs="Calibri"/>
                <w:color w:val="000000"/>
                <w:sz w:val="20"/>
                <w:szCs w:val="20"/>
              </w:rPr>
              <w:t>Dash Connection Ltd</w:t>
            </w:r>
          </w:p>
        </w:tc>
        <w:tc>
          <w:tcPr>
            <w:tcW w:w="1002" w:type="dxa"/>
          </w:tcPr>
          <w:p w:rsidR="00584FC1" w:rsidRPr="005A7EBA" w:rsidRDefault="00157F6D" w:rsidP="00F54023">
            <w:pPr>
              <w:rPr>
                <w:rFonts w:cstheme="minorHAnsi"/>
                <w:sz w:val="24"/>
                <w:szCs w:val="24"/>
              </w:rPr>
            </w:pPr>
            <w:r>
              <w:t>12</w:t>
            </w:r>
          </w:p>
        </w:tc>
        <w:tc>
          <w:tcPr>
            <w:tcW w:w="1056" w:type="dxa"/>
          </w:tcPr>
          <w:p w:rsidR="00584FC1" w:rsidRPr="005A7EBA" w:rsidRDefault="00157F6D" w:rsidP="00F54023">
            <w:pPr>
              <w:rPr>
                <w:rFonts w:cstheme="minorHAnsi"/>
                <w:sz w:val="24"/>
                <w:szCs w:val="24"/>
              </w:rPr>
            </w:pPr>
            <w:r>
              <w:t>7,000,000.00</w:t>
            </w:r>
          </w:p>
        </w:tc>
        <w:tc>
          <w:tcPr>
            <w:tcW w:w="1156" w:type="dxa"/>
          </w:tcPr>
          <w:p w:rsidR="00157F6D" w:rsidRDefault="00157F6D" w:rsidP="00157F6D">
            <w:pPr>
              <w:rPr>
                <w:rFonts w:ascii="Calibri" w:hAnsi="Calibri" w:cs="Calibri"/>
                <w:color w:val="000000"/>
                <w:sz w:val="20"/>
                <w:szCs w:val="20"/>
              </w:rPr>
            </w:pPr>
            <w:r>
              <w:rPr>
                <w:rFonts w:ascii="Calibri" w:hAnsi="Calibri" w:cs="Calibri"/>
                <w:color w:val="000000"/>
                <w:sz w:val="20"/>
                <w:szCs w:val="20"/>
              </w:rPr>
              <w:t>34,204,030.94</w:t>
            </w:r>
          </w:p>
          <w:p w:rsidR="00584FC1" w:rsidRPr="005A7EBA" w:rsidRDefault="00584FC1" w:rsidP="00F54023">
            <w:pPr>
              <w:rPr>
                <w:rFonts w:cstheme="minorHAnsi"/>
                <w:sz w:val="24"/>
                <w:szCs w:val="24"/>
              </w:rPr>
            </w:pPr>
          </w:p>
        </w:tc>
        <w:tc>
          <w:tcPr>
            <w:tcW w:w="819" w:type="dxa"/>
          </w:tcPr>
          <w:p w:rsidR="00157F6D" w:rsidRDefault="00157F6D" w:rsidP="00157F6D">
            <w:pPr>
              <w:rPr>
                <w:rFonts w:ascii="Calibri" w:hAnsi="Calibri" w:cs="Calibri"/>
                <w:color w:val="000000"/>
                <w:sz w:val="20"/>
                <w:szCs w:val="20"/>
              </w:rPr>
            </w:pPr>
            <w:r>
              <w:rPr>
                <w:rFonts w:ascii="Calibri" w:hAnsi="Calibri" w:cs="Calibri"/>
                <w:color w:val="000000"/>
                <w:sz w:val="20"/>
                <w:szCs w:val="20"/>
              </w:rPr>
              <w:t>11/10/2020</w:t>
            </w:r>
          </w:p>
          <w:p w:rsidR="00584FC1" w:rsidRPr="005A7EBA" w:rsidRDefault="00584FC1" w:rsidP="00F54023">
            <w:pPr>
              <w:rPr>
                <w:rFonts w:cstheme="minorHAnsi"/>
                <w:sz w:val="24"/>
                <w:szCs w:val="24"/>
              </w:rPr>
            </w:pPr>
          </w:p>
        </w:tc>
        <w:tc>
          <w:tcPr>
            <w:tcW w:w="782" w:type="dxa"/>
          </w:tcPr>
          <w:p w:rsidR="00584FC1" w:rsidRPr="005A7EBA" w:rsidRDefault="00157F6D" w:rsidP="00F54023">
            <w:pPr>
              <w:rPr>
                <w:rFonts w:cstheme="minorHAnsi"/>
                <w:sz w:val="24"/>
                <w:szCs w:val="24"/>
              </w:rPr>
            </w:pPr>
            <w:r>
              <w:rPr>
                <w:rFonts w:cstheme="minorHAnsi"/>
                <w:sz w:val="24"/>
                <w:szCs w:val="24"/>
              </w:rPr>
              <w:t>2 months</w:t>
            </w:r>
          </w:p>
        </w:tc>
        <w:tc>
          <w:tcPr>
            <w:tcW w:w="1010" w:type="dxa"/>
          </w:tcPr>
          <w:p w:rsidR="00584FC1" w:rsidRPr="005A7EBA" w:rsidRDefault="00E61F65" w:rsidP="00F54023">
            <w:pPr>
              <w:rPr>
                <w:rFonts w:cstheme="minorHAnsi"/>
                <w:sz w:val="24"/>
                <w:szCs w:val="24"/>
              </w:rPr>
            </w:pPr>
            <w:r>
              <w:rPr>
                <w:rFonts w:cstheme="minorHAnsi"/>
                <w:sz w:val="24"/>
                <w:szCs w:val="24"/>
              </w:rPr>
              <w:t>Completed</w:t>
            </w:r>
          </w:p>
        </w:tc>
      </w:tr>
      <w:tr w:rsidR="00E61F65" w:rsidRPr="005A7EBA" w:rsidTr="00E61F65">
        <w:tc>
          <w:tcPr>
            <w:tcW w:w="560" w:type="dxa"/>
          </w:tcPr>
          <w:p w:rsidR="00E61F65" w:rsidRPr="005A7EBA" w:rsidRDefault="00E61F65" w:rsidP="00F54023">
            <w:pPr>
              <w:rPr>
                <w:rFonts w:cstheme="minorHAnsi"/>
                <w:sz w:val="24"/>
                <w:szCs w:val="24"/>
              </w:rPr>
            </w:pPr>
            <w:r>
              <w:rPr>
                <w:rFonts w:cstheme="minorHAnsi"/>
                <w:sz w:val="24"/>
                <w:szCs w:val="24"/>
              </w:rPr>
              <w:t>2.</w:t>
            </w:r>
          </w:p>
        </w:tc>
        <w:tc>
          <w:tcPr>
            <w:tcW w:w="1900" w:type="dxa"/>
          </w:tcPr>
          <w:p w:rsidR="00E61F65" w:rsidRPr="005A7EBA" w:rsidRDefault="00E61F65" w:rsidP="00F54023">
            <w:pPr>
              <w:rPr>
                <w:rFonts w:cstheme="minorHAnsi"/>
                <w:sz w:val="24"/>
                <w:szCs w:val="24"/>
              </w:rPr>
            </w:pPr>
            <w:r>
              <w:rPr>
                <w:rFonts w:ascii="Calibri" w:hAnsi="Calibri" w:cs="Calibri"/>
                <w:color w:val="000000"/>
                <w:sz w:val="20"/>
                <w:szCs w:val="20"/>
              </w:rPr>
              <w:t>Procurement &amp; Delivery of 1,500 sets of 2-seater pupils’ Furniture</w:t>
            </w:r>
          </w:p>
        </w:tc>
        <w:tc>
          <w:tcPr>
            <w:tcW w:w="1001" w:type="dxa"/>
          </w:tcPr>
          <w:p w:rsidR="00E61F65" w:rsidRPr="005A7EBA" w:rsidRDefault="00E4037C" w:rsidP="00F54023">
            <w:pPr>
              <w:rPr>
                <w:rFonts w:cstheme="minorHAnsi"/>
                <w:sz w:val="24"/>
                <w:szCs w:val="24"/>
              </w:rPr>
            </w:pPr>
            <w:r>
              <w:rPr>
                <w:rFonts w:cstheme="minorHAnsi"/>
                <w:sz w:val="24"/>
                <w:szCs w:val="24"/>
              </w:rPr>
              <w:t>GSPPB/SUBEB/10061/GME</w:t>
            </w:r>
          </w:p>
        </w:tc>
        <w:tc>
          <w:tcPr>
            <w:tcW w:w="1055" w:type="dxa"/>
          </w:tcPr>
          <w:p w:rsidR="00E61F65" w:rsidRPr="00F54023" w:rsidRDefault="002B51AC" w:rsidP="00F54023">
            <w:pPr>
              <w:rPr>
                <w:rFonts w:ascii="Calibri" w:hAnsi="Calibri" w:cs="Calibri"/>
                <w:color w:val="000000"/>
              </w:rPr>
            </w:pPr>
            <w:r>
              <w:rPr>
                <w:rFonts w:ascii="Calibri" w:hAnsi="Calibri" w:cs="Calibri"/>
                <w:color w:val="000000"/>
              </w:rPr>
              <w:t>Selective Tendering</w:t>
            </w:r>
          </w:p>
        </w:tc>
        <w:tc>
          <w:tcPr>
            <w:tcW w:w="1329" w:type="dxa"/>
          </w:tcPr>
          <w:p w:rsidR="00E61F65" w:rsidRPr="005A7EBA" w:rsidRDefault="00E61F65" w:rsidP="00F54023">
            <w:pPr>
              <w:rPr>
                <w:rFonts w:cstheme="minorHAnsi"/>
                <w:sz w:val="24"/>
                <w:szCs w:val="24"/>
              </w:rPr>
            </w:pPr>
            <w:r>
              <w:t>Sayuz Global Nig Ltd</w:t>
            </w:r>
          </w:p>
        </w:tc>
        <w:tc>
          <w:tcPr>
            <w:tcW w:w="989" w:type="dxa"/>
          </w:tcPr>
          <w:p w:rsidR="00E61F65" w:rsidRPr="005A7EBA" w:rsidRDefault="00E61F65" w:rsidP="00F54023">
            <w:pPr>
              <w:rPr>
                <w:rFonts w:cstheme="minorHAnsi"/>
                <w:sz w:val="24"/>
                <w:szCs w:val="24"/>
              </w:rPr>
            </w:pPr>
            <w:r>
              <w:t>33,000,000.00</w:t>
            </w:r>
          </w:p>
        </w:tc>
        <w:tc>
          <w:tcPr>
            <w:tcW w:w="1122" w:type="dxa"/>
          </w:tcPr>
          <w:p w:rsidR="00E61F65" w:rsidRPr="005A7EBA" w:rsidRDefault="00E61F65" w:rsidP="00F54023">
            <w:pPr>
              <w:rPr>
                <w:rFonts w:cstheme="minorHAnsi"/>
                <w:sz w:val="24"/>
                <w:szCs w:val="24"/>
              </w:rPr>
            </w:pPr>
            <w:r>
              <w:t>33,000,000.00</w:t>
            </w:r>
          </w:p>
        </w:tc>
        <w:tc>
          <w:tcPr>
            <w:tcW w:w="1134" w:type="dxa"/>
          </w:tcPr>
          <w:p w:rsidR="00E61F65" w:rsidRPr="005A7EBA" w:rsidRDefault="00E61F65" w:rsidP="00F54023">
            <w:pPr>
              <w:rPr>
                <w:rFonts w:cstheme="minorHAnsi"/>
                <w:sz w:val="24"/>
                <w:szCs w:val="24"/>
              </w:rPr>
            </w:pPr>
            <w:r>
              <w:t>Sayuz Global Nig Ltd</w:t>
            </w:r>
          </w:p>
        </w:tc>
        <w:tc>
          <w:tcPr>
            <w:tcW w:w="1002" w:type="dxa"/>
          </w:tcPr>
          <w:p w:rsidR="00E61F65" w:rsidRPr="005A7EBA" w:rsidRDefault="00E61F65" w:rsidP="00F54023">
            <w:pPr>
              <w:rPr>
                <w:rFonts w:cstheme="minorHAnsi"/>
                <w:sz w:val="24"/>
                <w:szCs w:val="24"/>
              </w:rPr>
            </w:pPr>
            <w:r>
              <w:rPr>
                <w:rFonts w:cstheme="minorHAnsi"/>
                <w:sz w:val="24"/>
                <w:szCs w:val="24"/>
              </w:rPr>
              <w:t>23</w:t>
            </w:r>
          </w:p>
        </w:tc>
        <w:tc>
          <w:tcPr>
            <w:tcW w:w="1056" w:type="dxa"/>
          </w:tcPr>
          <w:p w:rsidR="00E61F65" w:rsidRDefault="00E61F65" w:rsidP="00F54023">
            <w:r>
              <w:t>9,000,000.00</w:t>
            </w:r>
          </w:p>
        </w:tc>
        <w:tc>
          <w:tcPr>
            <w:tcW w:w="1156" w:type="dxa"/>
          </w:tcPr>
          <w:p w:rsidR="00E61F65" w:rsidRDefault="00E61F65" w:rsidP="00F54023">
            <w:r>
              <w:t>33,000,000.00</w:t>
            </w:r>
          </w:p>
        </w:tc>
        <w:tc>
          <w:tcPr>
            <w:tcW w:w="819" w:type="dxa"/>
          </w:tcPr>
          <w:p w:rsidR="00E61F65" w:rsidRDefault="00E61F65" w:rsidP="00F54023">
            <w:r>
              <w:t>11/11/2020</w:t>
            </w:r>
          </w:p>
        </w:tc>
        <w:tc>
          <w:tcPr>
            <w:tcW w:w="782" w:type="dxa"/>
          </w:tcPr>
          <w:p w:rsidR="00E61F65" w:rsidRPr="005A7EBA"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5A7EBA" w:rsidTr="00E61F65">
        <w:tc>
          <w:tcPr>
            <w:tcW w:w="560" w:type="dxa"/>
          </w:tcPr>
          <w:p w:rsidR="00E61F65" w:rsidRDefault="00E61F65" w:rsidP="00F54023">
            <w:pPr>
              <w:rPr>
                <w:rFonts w:cstheme="minorHAnsi"/>
                <w:sz w:val="24"/>
                <w:szCs w:val="24"/>
              </w:rPr>
            </w:pPr>
            <w:r>
              <w:rPr>
                <w:rFonts w:cstheme="minorHAnsi"/>
                <w:sz w:val="24"/>
                <w:szCs w:val="24"/>
              </w:rPr>
              <w:t>3.</w:t>
            </w:r>
          </w:p>
        </w:tc>
        <w:tc>
          <w:tcPr>
            <w:tcW w:w="1900" w:type="dxa"/>
          </w:tcPr>
          <w:p w:rsidR="00E61F65" w:rsidRDefault="00E61F65" w:rsidP="00F54023">
            <w:pPr>
              <w:rPr>
                <w:rFonts w:ascii="Calibri" w:hAnsi="Calibri" w:cs="Calibri"/>
                <w:color w:val="000000"/>
                <w:sz w:val="20"/>
                <w:szCs w:val="20"/>
              </w:rPr>
            </w:pPr>
            <w:r>
              <w:rPr>
                <w:rFonts w:ascii="Calibri" w:hAnsi="Calibri" w:cs="Calibri"/>
                <w:color w:val="000000"/>
                <w:sz w:val="20"/>
                <w:szCs w:val="20"/>
              </w:rPr>
              <w:t xml:space="preserve">Procurement &amp; Delivery of 1500 sets of 2-seater </w:t>
            </w:r>
            <w:r>
              <w:rPr>
                <w:rFonts w:ascii="Calibri" w:hAnsi="Calibri" w:cs="Calibri"/>
                <w:color w:val="000000"/>
                <w:sz w:val="20"/>
                <w:szCs w:val="20"/>
              </w:rPr>
              <w:lastRenderedPageBreak/>
              <w:t>pupils’ Furniture</w:t>
            </w:r>
          </w:p>
        </w:tc>
        <w:tc>
          <w:tcPr>
            <w:tcW w:w="1001" w:type="dxa"/>
          </w:tcPr>
          <w:p w:rsidR="00E61F65" w:rsidRPr="005A7EBA" w:rsidRDefault="00E4037C" w:rsidP="00F54023">
            <w:pPr>
              <w:rPr>
                <w:rFonts w:cstheme="minorHAnsi"/>
                <w:sz w:val="24"/>
                <w:szCs w:val="24"/>
              </w:rPr>
            </w:pPr>
            <w:r>
              <w:rPr>
                <w:rFonts w:cstheme="minorHAnsi"/>
                <w:sz w:val="24"/>
                <w:szCs w:val="24"/>
              </w:rPr>
              <w:lastRenderedPageBreak/>
              <w:t>GSPPB/SUBEB/</w:t>
            </w:r>
            <w:r>
              <w:rPr>
                <w:rFonts w:cstheme="minorHAnsi"/>
                <w:sz w:val="24"/>
                <w:szCs w:val="24"/>
              </w:rPr>
              <w:lastRenderedPageBreak/>
              <w:t>10063/GME</w:t>
            </w:r>
          </w:p>
        </w:tc>
        <w:tc>
          <w:tcPr>
            <w:tcW w:w="1055" w:type="dxa"/>
          </w:tcPr>
          <w:p w:rsidR="002B51AC" w:rsidRDefault="002B51AC" w:rsidP="002B51AC">
            <w:pPr>
              <w:rPr>
                <w:rFonts w:ascii="Calibri" w:hAnsi="Calibri" w:cs="Calibri"/>
                <w:color w:val="000000"/>
              </w:rPr>
            </w:pPr>
            <w:r>
              <w:rPr>
                <w:rFonts w:ascii="Calibri" w:hAnsi="Calibri" w:cs="Calibri"/>
                <w:color w:val="000000"/>
              </w:rPr>
              <w:lastRenderedPageBreak/>
              <w:t>Selective Tendering</w:t>
            </w:r>
          </w:p>
          <w:p w:rsidR="00E61F65" w:rsidRPr="00F54023" w:rsidRDefault="00E61F65" w:rsidP="00F54023">
            <w:pPr>
              <w:rPr>
                <w:rFonts w:ascii="Calibri" w:hAnsi="Calibri" w:cs="Calibri"/>
                <w:color w:val="000000"/>
              </w:rPr>
            </w:pPr>
          </w:p>
        </w:tc>
        <w:tc>
          <w:tcPr>
            <w:tcW w:w="1329" w:type="dxa"/>
          </w:tcPr>
          <w:p w:rsidR="00E61F65" w:rsidRPr="005A7EBA" w:rsidRDefault="00E61F65" w:rsidP="00F54023">
            <w:pPr>
              <w:rPr>
                <w:rFonts w:cstheme="minorHAnsi"/>
                <w:sz w:val="24"/>
                <w:szCs w:val="24"/>
              </w:rPr>
            </w:pPr>
            <w:r>
              <w:lastRenderedPageBreak/>
              <w:t>Lin Lin Engr. Services</w:t>
            </w:r>
          </w:p>
        </w:tc>
        <w:tc>
          <w:tcPr>
            <w:tcW w:w="989" w:type="dxa"/>
          </w:tcPr>
          <w:p w:rsidR="00E61F65" w:rsidRPr="005A7EBA" w:rsidRDefault="00E61F65" w:rsidP="00F54023">
            <w:pPr>
              <w:rPr>
                <w:rFonts w:cstheme="minorHAnsi"/>
                <w:sz w:val="24"/>
                <w:szCs w:val="24"/>
              </w:rPr>
            </w:pPr>
            <w:r>
              <w:t>11,000,000.00</w:t>
            </w:r>
          </w:p>
        </w:tc>
        <w:tc>
          <w:tcPr>
            <w:tcW w:w="1122" w:type="dxa"/>
          </w:tcPr>
          <w:p w:rsidR="00E61F65" w:rsidRPr="005A7EBA" w:rsidRDefault="00E61F65" w:rsidP="00F54023">
            <w:pPr>
              <w:rPr>
                <w:rFonts w:cstheme="minorHAnsi"/>
                <w:sz w:val="24"/>
                <w:szCs w:val="24"/>
              </w:rPr>
            </w:pPr>
            <w:r>
              <w:t>11,000,000.00</w:t>
            </w:r>
          </w:p>
        </w:tc>
        <w:tc>
          <w:tcPr>
            <w:tcW w:w="1134" w:type="dxa"/>
          </w:tcPr>
          <w:p w:rsidR="00E61F65" w:rsidRDefault="00E61F65" w:rsidP="00F54023">
            <w:r>
              <w:t>Lin Lin Engr. Services</w:t>
            </w:r>
          </w:p>
        </w:tc>
        <w:tc>
          <w:tcPr>
            <w:tcW w:w="1002" w:type="dxa"/>
          </w:tcPr>
          <w:p w:rsidR="00E61F65" w:rsidRDefault="00E61F65" w:rsidP="00F54023">
            <w:pPr>
              <w:rPr>
                <w:rFonts w:cstheme="minorHAnsi"/>
                <w:sz w:val="24"/>
                <w:szCs w:val="24"/>
              </w:rPr>
            </w:pPr>
            <w:r>
              <w:rPr>
                <w:rFonts w:cstheme="minorHAnsi"/>
                <w:sz w:val="24"/>
                <w:szCs w:val="24"/>
              </w:rPr>
              <w:t>30</w:t>
            </w:r>
          </w:p>
        </w:tc>
        <w:tc>
          <w:tcPr>
            <w:tcW w:w="1056" w:type="dxa"/>
          </w:tcPr>
          <w:p w:rsidR="00E61F65" w:rsidRDefault="00E61F65" w:rsidP="00F54023">
            <w:r>
              <w:t>10,000,000.00</w:t>
            </w:r>
          </w:p>
        </w:tc>
        <w:tc>
          <w:tcPr>
            <w:tcW w:w="1156" w:type="dxa"/>
          </w:tcPr>
          <w:p w:rsidR="00E61F65" w:rsidRDefault="00E61F65" w:rsidP="00F54023">
            <w:r>
              <w:t>11,000,000.00</w:t>
            </w:r>
          </w:p>
        </w:tc>
        <w:tc>
          <w:tcPr>
            <w:tcW w:w="819" w:type="dxa"/>
          </w:tcPr>
          <w:p w:rsidR="00E61F65" w:rsidRDefault="00E61F65" w:rsidP="00F54023">
            <w:r>
              <w:t>11/11/2020</w:t>
            </w:r>
          </w:p>
        </w:tc>
        <w:tc>
          <w:tcPr>
            <w:tcW w:w="782" w:type="dxa"/>
          </w:tcPr>
          <w:p w:rsidR="00E61F65" w:rsidRDefault="00E61F65" w:rsidP="00F54023">
            <w:pPr>
              <w:rPr>
                <w:rFonts w:cstheme="minorHAnsi"/>
                <w:sz w:val="24"/>
                <w:szCs w:val="24"/>
              </w:rPr>
            </w:pPr>
            <w:r>
              <w:rPr>
                <w:rFonts w:cstheme="minorHAnsi"/>
                <w:sz w:val="24"/>
                <w:szCs w:val="24"/>
              </w:rPr>
              <w:t>2 mont</w:t>
            </w:r>
            <w:r>
              <w:rPr>
                <w:rFonts w:cstheme="minorHAnsi"/>
                <w:sz w:val="24"/>
                <w:szCs w:val="24"/>
              </w:rPr>
              <w:lastRenderedPageBreak/>
              <w:t>hs</w:t>
            </w:r>
          </w:p>
        </w:tc>
        <w:tc>
          <w:tcPr>
            <w:tcW w:w="1010" w:type="dxa"/>
          </w:tcPr>
          <w:p w:rsidR="00E61F65" w:rsidRPr="005A7EBA" w:rsidRDefault="00E61F65" w:rsidP="00F54023">
            <w:pPr>
              <w:rPr>
                <w:rFonts w:cstheme="minorHAnsi"/>
                <w:sz w:val="24"/>
                <w:szCs w:val="24"/>
              </w:rPr>
            </w:pPr>
            <w:r>
              <w:rPr>
                <w:rFonts w:cstheme="minorHAnsi"/>
                <w:sz w:val="24"/>
                <w:szCs w:val="24"/>
              </w:rPr>
              <w:lastRenderedPageBreak/>
              <w:t>Completed</w:t>
            </w:r>
          </w:p>
        </w:tc>
      </w:tr>
      <w:tr w:rsidR="00E61F65" w:rsidRPr="005A7EBA" w:rsidTr="00E61F65">
        <w:tc>
          <w:tcPr>
            <w:tcW w:w="560" w:type="dxa"/>
          </w:tcPr>
          <w:p w:rsidR="00E61F65" w:rsidRDefault="00E61F65" w:rsidP="00F54023">
            <w:pPr>
              <w:rPr>
                <w:rFonts w:cstheme="minorHAnsi"/>
                <w:sz w:val="24"/>
                <w:szCs w:val="24"/>
              </w:rPr>
            </w:pPr>
            <w:r>
              <w:rPr>
                <w:rFonts w:cstheme="minorHAnsi"/>
                <w:sz w:val="24"/>
                <w:szCs w:val="24"/>
              </w:rPr>
              <w:lastRenderedPageBreak/>
              <w:t>4.</w:t>
            </w:r>
          </w:p>
        </w:tc>
        <w:tc>
          <w:tcPr>
            <w:tcW w:w="1900" w:type="dxa"/>
          </w:tcPr>
          <w:p w:rsidR="00E61F65" w:rsidRDefault="00E61F65" w:rsidP="00F54023">
            <w:pPr>
              <w:rPr>
                <w:rFonts w:ascii="Calibri" w:hAnsi="Calibri" w:cs="Calibri"/>
                <w:color w:val="000000"/>
                <w:sz w:val="20"/>
                <w:szCs w:val="20"/>
              </w:rPr>
            </w:pPr>
            <w:r>
              <w:rPr>
                <w:rFonts w:ascii="Calibri" w:hAnsi="Calibri" w:cs="Calibri"/>
                <w:color w:val="000000"/>
                <w:sz w:val="20"/>
                <w:szCs w:val="20"/>
              </w:rPr>
              <w:t>Training and  Production of E-</w:t>
            </w:r>
            <w:r w:rsidR="00565A9F">
              <w:t xml:space="preserve"> Global Ltd</w:t>
            </w:r>
            <w:r w:rsidR="00565A9F">
              <w:rPr>
                <w:rFonts w:ascii="Calibri" w:hAnsi="Calibri" w:cs="Calibri"/>
                <w:color w:val="000000"/>
                <w:sz w:val="20"/>
                <w:szCs w:val="20"/>
              </w:rPr>
              <w:t xml:space="preserve"> </w:t>
            </w:r>
            <w:r>
              <w:rPr>
                <w:rFonts w:ascii="Calibri" w:hAnsi="Calibri" w:cs="Calibri"/>
                <w:color w:val="000000"/>
                <w:sz w:val="20"/>
                <w:szCs w:val="20"/>
              </w:rPr>
              <w:t>monitoring tools &amp; scannable I.D Cards</w:t>
            </w:r>
          </w:p>
        </w:tc>
        <w:tc>
          <w:tcPr>
            <w:tcW w:w="1001" w:type="dxa"/>
          </w:tcPr>
          <w:p w:rsidR="00E61F65" w:rsidRPr="005A7EBA" w:rsidRDefault="00E4037C" w:rsidP="00F54023">
            <w:pPr>
              <w:rPr>
                <w:rFonts w:cstheme="minorHAnsi"/>
                <w:sz w:val="24"/>
                <w:szCs w:val="24"/>
              </w:rPr>
            </w:pPr>
            <w:r>
              <w:rPr>
                <w:rFonts w:cstheme="minorHAnsi"/>
                <w:sz w:val="24"/>
                <w:szCs w:val="24"/>
              </w:rPr>
              <w:t>GSPPB/SUBEB/10062/GME</w:t>
            </w:r>
          </w:p>
        </w:tc>
        <w:tc>
          <w:tcPr>
            <w:tcW w:w="1055" w:type="dxa"/>
          </w:tcPr>
          <w:p w:rsidR="00E61F65" w:rsidRPr="00F54023" w:rsidRDefault="002B51AC" w:rsidP="00F54023">
            <w:pPr>
              <w:rPr>
                <w:rFonts w:ascii="Calibri" w:hAnsi="Calibri" w:cs="Calibri"/>
                <w:color w:val="000000"/>
              </w:rPr>
            </w:pPr>
            <w:r>
              <w:rPr>
                <w:rFonts w:ascii="Calibri" w:hAnsi="Calibri" w:cs="Calibri"/>
                <w:color w:val="000000"/>
              </w:rPr>
              <w:t>Selective Tendering</w:t>
            </w:r>
          </w:p>
        </w:tc>
        <w:tc>
          <w:tcPr>
            <w:tcW w:w="1329" w:type="dxa"/>
          </w:tcPr>
          <w:p w:rsidR="00E61F65" w:rsidRPr="005A7EBA" w:rsidRDefault="00E61F65" w:rsidP="00F54023">
            <w:pPr>
              <w:rPr>
                <w:rFonts w:cstheme="minorHAnsi"/>
                <w:sz w:val="24"/>
                <w:szCs w:val="24"/>
              </w:rPr>
            </w:pPr>
            <w:r>
              <w:t>Sayuz</w:t>
            </w:r>
            <w:r w:rsidR="00565A9F">
              <w:t xml:space="preserve"> Global Ltd</w:t>
            </w:r>
          </w:p>
        </w:tc>
        <w:tc>
          <w:tcPr>
            <w:tcW w:w="989" w:type="dxa"/>
          </w:tcPr>
          <w:p w:rsidR="00E61F65" w:rsidRPr="005A7EBA" w:rsidRDefault="00E61F65" w:rsidP="00F54023">
            <w:pPr>
              <w:rPr>
                <w:rFonts w:cstheme="minorHAnsi"/>
                <w:sz w:val="24"/>
                <w:szCs w:val="24"/>
              </w:rPr>
            </w:pPr>
            <w:r>
              <w:t>9,250,000</w:t>
            </w:r>
          </w:p>
        </w:tc>
        <w:tc>
          <w:tcPr>
            <w:tcW w:w="1122" w:type="dxa"/>
          </w:tcPr>
          <w:p w:rsidR="00E61F65" w:rsidRPr="005A7EBA" w:rsidRDefault="00E61F65" w:rsidP="00F54023">
            <w:pPr>
              <w:rPr>
                <w:rFonts w:cstheme="minorHAnsi"/>
                <w:sz w:val="24"/>
                <w:szCs w:val="24"/>
              </w:rPr>
            </w:pPr>
            <w:r>
              <w:t>9,250,000</w:t>
            </w:r>
          </w:p>
        </w:tc>
        <w:tc>
          <w:tcPr>
            <w:tcW w:w="1134" w:type="dxa"/>
          </w:tcPr>
          <w:p w:rsidR="00E61F65" w:rsidRDefault="00E61F65" w:rsidP="00F54023">
            <w:r>
              <w:t>Sayuz Global Ltd</w:t>
            </w:r>
          </w:p>
        </w:tc>
        <w:tc>
          <w:tcPr>
            <w:tcW w:w="1002" w:type="dxa"/>
          </w:tcPr>
          <w:p w:rsidR="00E61F65" w:rsidRDefault="00E61F65" w:rsidP="00F54023">
            <w:pPr>
              <w:rPr>
                <w:rFonts w:cstheme="minorHAnsi"/>
                <w:sz w:val="24"/>
                <w:szCs w:val="24"/>
              </w:rPr>
            </w:pPr>
            <w:r>
              <w:rPr>
                <w:rFonts w:cstheme="minorHAnsi"/>
                <w:sz w:val="24"/>
                <w:szCs w:val="24"/>
              </w:rPr>
              <w:t>23</w:t>
            </w:r>
          </w:p>
        </w:tc>
        <w:tc>
          <w:tcPr>
            <w:tcW w:w="1056" w:type="dxa"/>
          </w:tcPr>
          <w:p w:rsidR="00E61F65" w:rsidRDefault="00E61F65" w:rsidP="00F54023">
            <w:r>
              <w:t>9,000,000.00</w:t>
            </w:r>
          </w:p>
        </w:tc>
        <w:tc>
          <w:tcPr>
            <w:tcW w:w="1156" w:type="dxa"/>
          </w:tcPr>
          <w:p w:rsidR="00E61F65" w:rsidRDefault="00E61F65" w:rsidP="00F54023">
            <w:r>
              <w:t>9,250,000.00</w:t>
            </w:r>
          </w:p>
        </w:tc>
        <w:tc>
          <w:tcPr>
            <w:tcW w:w="819" w:type="dxa"/>
          </w:tcPr>
          <w:p w:rsidR="00E61F65" w:rsidRDefault="00E61F65" w:rsidP="00F54023">
            <w:r>
              <w:t>11/11/2020</w:t>
            </w:r>
          </w:p>
        </w:tc>
        <w:tc>
          <w:tcPr>
            <w:tcW w:w="782" w:type="dxa"/>
          </w:tcPr>
          <w:p w:rsidR="00E61F65"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5A7EBA" w:rsidTr="00E61F65">
        <w:tc>
          <w:tcPr>
            <w:tcW w:w="560" w:type="dxa"/>
          </w:tcPr>
          <w:p w:rsidR="00E61F65" w:rsidRPr="005A7EBA" w:rsidRDefault="00E61F65" w:rsidP="00F54023">
            <w:pPr>
              <w:rPr>
                <w:rFonts w:cstheme="minorHAnsi"/>
                <w:sz w:val="24"/>
                <w:szCs w:val="24"/>
              </w:rPr>
            </w:pPr>
            <w:r>
              <w:rPr>
                <w:rFonts w:cstheme="minorHAnsi"/>
                <w:sz w:val="24"/>
                <w:szCs w:val="24"/>
              </w:rPr>
              <w:t>5.</w:t>
            </w:r>
          </w:p>
        </w:tc>
        <w:tc>
          <w:tcPr>
            <w:tcW w:w="1900" w:type="dxa"/>
          </w:tcPr>
          <w:p w:rsidR="00E61F65" w:rsidRPr="003F0F19" w:rsidRDefault="00E61F65" w:rsidP="00F54023">
            <w:pPr>
              <w:rPr>
                <w:rFonts w:ascii="Calibri" w:hAnsi="Calibri" w:cs="Calibri"/>
                <w:color w:val="000000"/>
                <w:sz w:val="20"/>
                <w:szCs w:val="20"/>
              </w:rPr>
            </w:pPr>
            <w:r>
              <w:rPr>
                <w:rFonts w:ascii="Calibri" w:hAnsi="Calibri" w:cs="Calibri"/>
                <w:color w:val="000000"/>
                <w:sz w:val="20"/>
                <w:szCs w:val="20"/>
              </w:rPr>
              <w:t>Construction of hand pump Boreholes at Balanga LGA Lot 1</w:t>
            </w:r>
          </w:p>
        </w:tc>
        <w:tc>
          <w:tcPr>
            <w:tcW w:w="1001" w:type="dxa"/>
          </w:tcPr>
          <w:p w:rsidR="00E61F65" w:rsidRPr="005A7EBA" w:rsidRDefault="00F54023" w:rsidP="00F54023">
            <w:pPr>
              <w:rPr>
                <w:rFonts w:cstheme="minorHAnsi"/>
                <w:sz w:val="24"/>
                <w:szCs w:val="24"/>
              </w:rPr>
            </w:pPr>
            <w:r>
              <w:rPr>
                <w:rFonts w:cstheme="minorHAnsi"/>
                <w:sz w:val="24"/>
                <w:szCs w:val="24"/>
              </w:rPr>
              <w:t>GSPPB/RU/63001/GME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E61F65" w:rsidRPr="00F54023" w:rsidRDefault="00E61F65" w:rsidP="00F54023">
            <w:pPr>
              <w:rPr>
                <w:rFonts w:ascii="Calibri" w:hAnsi="Calibri" w:cs="Calibri"/>
                <w:color w:val="000000"/>
              </w:rPr>
            </w:pPr>
          </w:p>
        </w:tc>
        <w:tc>
          <w:tcPr>
            <w:tcW w:w="1329" w:type="dxa"/>
          </w:tcPr>
          <w:p w:rsidR="00E61F65" w:rsidRPr="005A7EBA" w:rsidRDefault="00565A9F" w:rsidP="00F54023">
            <w:pPr>
              <w:rPr>
                <w:rFonts w:cstheme="minorHAnsi"/>
                <w:sz w:val="24"/>
                <w:szCs w:val="24"/>
              </w:rPr>
            </w:pPr>
            <w:r>
              <w:t>L &amp; T Hydrogeo Eng</w:t>
            </w:r>
          </w:p>
        </w:tc>
        <w:tc>
          <w:tcPr>
            <w:tcW w:w="989" w:type="dxa"/>
          </w:tcPr>
          <w:p w:rsidR="00E61F65" w:rsidRPr="005A7EBA" w:rsidRDefault="00565A9F" w:rsidP="00F54023">
            <w:pPr>
              <w:rPr>
                <w:rFonts w:cstheme="minorHAnsi"/>
                <w:sz w:val="24"/>
                <w:szCs w:val="24"/>
              </w:rPr>
            </w:pPr>
            <w:r>
              <w:t>11,379,190.62</w:t>
            </w:r>
          </w:p>
        </w:tc>
        <w:tc>
          <w:tcPr>
            <w:tcW w:w="1122" w:type="dxa"/>
          </w:tcPr>
          <w:p w:rsidR="00E61F65" w:rsidRPr="005A7EBA" w:rsidRDefault="00565A9F" w:rsidP="00F54023">
            <w:pPr>
              <w:rPr>
                <w:rFonts w:cstheme="minorHAnsi"/>
                <w:sz w:val="24"/>
                <w:szCs w:val="24"/>
              </w:rPr>
            </w:pPr>
            <w:r>
              <w:t>11,379,190.62</w:t>
            </w:r>
          </w:p>
        </w:tc>
        <w:tc>
          <w:tcPr>
            <w:tcW w:w="1134" w:type="dxa"/>
          </w:tcPr>
          <w:p w:rsidR="00E61F65" w:rsidRDefault="00E61F65" w:rsidP="00F54023">
            <w:r>
              <w:t>L &amp; T Hydrogeo Eng.</w:t>
            </w:r>
          </w:p>
        </w:tc>
        <w:tc>
          <w:tcPr>
            <w:tcW w:w="1002" w:type="dxa"/>
          </w:tcPr>
          <w:p w:rsidR="00E61F65" w:rsidRPr="005A7EBA" w:rsidRDefault="00E61F65" w:rsidP="00F54023">
            <w:pPr>
              <w:rPr>
                <w:rFonts w:cstheme="minorHAnsi"/>
                <w:sz w:val="24"/>
                <w:szCs w:val="24"/>
              </w:rPr>
            </w:pPr>
            <w:r>
              <w:rPr>
                <w:rFonts w:cstheme="minorHAnsi"/>
                <w:sz w:val="24"/>
                <w:szCs w:val="24"/>
              </w:rPr>
              <w:t>40</w:t>
            </w:r>
          </w:p>
        </w:tc>
        <w:tc>
          <w:tcPr>
            <w:tcW w:w="1056" w:type="dxa"/>
          </w:tcPr>
          <w:p w:rsidR="00E61F65" w:rsidRDefault="00E61F65" w:rsidP="00F54023">
            <w:r>
              <w:t>10,000,000.00</w:t>
            </w:r>
          </w:p>
          <w:p w:rsidR="00E61F65" w:rsidRPr="00BF2BEB" w:rsidRDefault="00E61F65" w:rsidP="00F54023">
            <w:pPr>
              <w:rPr>
                <w:rFonts w:cstheme="minorHAnsi"/>
              </w:rPr>
            </w:pPr>
          </w:p>
        </w:tc>
        <w:tc>
          <w:tcPr>
            <w:tcW w:w="1156" w:type="dxa"/>
          </w:tcPr>
          <w:p w:rsidR="00E61F65" w:rsidRDefault="00E61F65" w:rsidP="00F54023">
            <w:r>
              <w:t>11,379,190.62</w:t>
            </w:r>
          </w:p>
        </w:tc>
        <w:tc>
          <w:tcPr>
            <w:tcW w:w="819" w:type="dxa"/>
          </w:tcPr>
          <w:p w:rsidR="00E61F65" w:rsidRDefault="00E61F65" w:rsidP="00F54023">
            <w:r>
              <w:t>28/12/2020</w:t>
            </w:r>
          </w:p>
        </w:tc>
        <w:tc>
          <w:tcPr>
            <w:tcW w:w="782" w:type="dxa"/>
          </w:tcPr>
          <w:p w:rsidR="00E61F65"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5A7EBA" w:rsidTr="00E61F65">
        <w:tc>
          <w:tcPr>
            <w:tcW w:w="560" w:type="dxa"/>
          </w:tcPr>
          <w:p w:rsidR="00E61F65" w:rsidRPr="005A7EBA" w:rsidRDefault="00E61F65" w:rsidP="00F54023">
            <w:pPr>
              <w:rPr>
                <w:rFonts w:cstheme="minorHAnsi"/>
                <w:sz w:val="24"/>
                <w:szCs w:val="24"/>
              </w:rPr>
            </w:pPr>
            <w:r>
              <w:rPr>
                <w:rFonts w:cstheme="minorHAnsi"/>
                <w:sz w:val="24"/>
                <w:szCs w:val="24"/>
              </w:rPr>
              <w:t>6.</w:t>
            </w:r>
          </w:p>
        </w:tc>
        <w:tc>
          <w:tcPr>
            <w:tcW w:w="1900" w:type="dxa"/>
          </w:tcPr>
          <w:p w:rsidR="00E61F65" w:rsidRPr="003F0F19" w:rsidRDefault="00E61F65" w:rsidP="00F54023">
            <w:pPr>
              <w:rPr>
                <w:rFonts w:ascii="Calibri" w:hAnsi="Calibri" w:cs="Calibri"/>
                <w:color w:val="000000"/>
                <w:sz w:val="20"/>
                <w:szCs w:val="20"/>
              </w:rPr>
            </w:pPr>
            <w:r>
              <w:rPr>
                <w:rFonts w:ascii="Calibri" w:hAnsi="Calibri" w:cs="Calibri"/>
                <w:color w:val="000000"/>
                <w:sz w:val="20"/>
                <w:szCs w:val="20"/>
              </w:rPr>
              <w:t>Construction of hand pump Boreholes at Balanga LGA Lot 2</w:t>
            </w:r>
          </w:p>
        </w:tc>
        <w:tc>
          <w:tcPr>
            <w:tcW w:w="1001" w:type="dxa"/>
          </w:tcPr>
          <w:p w:rsidR="00E61F65" w:rsidRPr="005A7EBA" w:rsidRDefault="00F54023" w:rsidP="00F54023">
            <w:pPr>
              <w:rPr>
                <w:rFonts w:cstheme="minorHAnsi"/>
                <w:sz w:val="24"/>
                <w:szCs w:val="24"/>
              </w:rPr>
            </w:pPr>
            <w:r>
              <w:rPr>
                <w:rFonts w:cstheme="minorHAnsi"/>
                <w:sz w:val="24"/>
                <w:szCs w:val="24"/>
              </w:rPr>
              <w:t>GSPPB/RU/63002/GME</w:t>
            </w:r>
          </w:p>
        </w:tc>
        <w:tc>
          <w:tcPr>
            <w:tcW w:w="1055" w:type="dxa"/>
          </w:tcPr>
          <w:p w:rsidR="00E61F65" w:rsidRPr="00F54023" w:rsidRDefault="002B51AC" w:rsidP="00F54023">
            <w:pPr>
              <w:rPr>
                <w:rFonts w:ascii="Calibri" w:hAnsi="Calibri" w:cs="Calibri"/>
                <w:color w:val="000000"/>
              </w:rPr>
            </w:pPr>
            <w:r>
              <w:rPr>
                <w:rFonts w:ascii="Calibri" w:hAnsi="Calibri" w:cs="Calibri"/>
                <w:color w:val="000000"/>
              </w:rPr>
              <w:t>Selective Tendering</w:t>
            </w:r>
          </w:p>
        </w:tc>
        <w:tc>
          <w:tcPr>
            <w:tcW w:w="1329" w:type="dxa"/>
          </w:tcPr>
          <w:p w:rsidR="00E61F65" w:rsidRPr="005A7EBA" w:rsidRDefault="00565A9F" w:rsidP="00F54023">
            <w:pPr>
              <w:rPr>
                <w:rFonts w:cstheme="minorHAnsi"/>
                <w:sz w:val="24"/>
                <w:szCs w:val="24"/>
              </w:rPr>
            </w:pPr>
            <w:r>
              <w:t>L &amp; T Hydrogeo Eng</w:t>
            </w:r>
          </w:p>
        </w:tc>
        <w:tc>
          <w:tcPr>
            <w:tcW w:w="989" w:type="dxa"/>
          </w:tcPr>
          <w:p w:rsidR="00E61F65" w:rsidRPr="005A7EBA" w:rsidRDefault="00565A9F" w:rsidP="00F54023">
            <w:pPr>
              <w:rPr>
                <w:rFonts w:cstheme="minorHAnsi"/>
                <w:sz w:val="24"/>
                <w:szCs w:val="24"/>
              </w:rPr>
            </w:pPr>
            <w:r>
              <w:t>11,379,190.62</w:t>
            </w:r>
          </w:p>
        </w:tc>
        <w:tc>
          <w:tcPr>
            <w:tcW w:w="1122" w:type="dxa"/>
          </w:tcPr>
          <w:p w:rsidR="00E61F65" w:rsidRPr="005A7EBA" w:rsidRDefault="00565A9F" w:rsidP="00F54023">
            <w:pPr>
              <w:rPr>
                <w:rFonts w:cstheme="minorHAnsi"/>
                <w:sz w:val="24"/>
                <w:szCs w:val="24"/>
              </w:rPr>
            </w:pPr>
            <w:r>
              <w:t>11,379,190.62</w:t>
            </w:r>
          </w:p>
        </w:tc>
        <w:tc>
          <w:tcPr>
            <w:tcW w:w="1134" w:type="dxa"/>
          </w:tcPr>
          <w:p w:rsidR="00E61F65" w:rsidRDefault="00E61F65" w:rsidP="00F54023">
            <w:r>
              <w:t>L &amp; T Hydrogeo Eng.</w:t>
            </w:r>
          </w:p>
        </w:tc>
        <w:tc>
          <w:tcPr>
            <w:tcW w:w="1002" w:type="dxa"/>
          </w:tcPr>
          <w:p w:rsidR="00E61F65" w:rsidRPr="005A7EBA" w:rsidRDefault="00E61F65" w:rsidP="00F54023">
            <w:pPr>
              <w:rPr>
                <w:rFonts w:cstheme="minorHAnsi"/>
                <w:sz w:val="24"/>
                <w:szCs w:val="24"/>
              </w:rPr>
            </w:pPr>
            <w:r>
              <w:rPr>
                <w:rFonts w:cstheme="minorHAnsi"/>
                <w:sz w:val="24"/>
                <w:szCs w:val="24"/>
              </w:rPr>
              <w:t>40</w:t>
            </w:r>
          </w:p>
        </w:tc>
        <w:tc>
          <w:tcPr>
            <w:tcW w:w="1056" w:type="dxa"/>
          </w:tcPr>
          <w:p w:rsidR="00E61F65" w:rsidRDefault="00E61F65" w:rsidP="00F54023">
            <w:r>
              <w:t>10,000,000.00</w:t>
            </w:r>
          </w:p>
          <w:p w:rsidR="00E61F65" w:rsidRPr="00BF2BEB" w:rsidRDefault="00E61F65" w:rsidP="00F54023">
            <w:pPr>
              <w:rPr>
                <w:rFonts w:cstheme="minorHAnsi"/>
              </w:rPr>
            </w:pPr>
          </w:p>
        </w:tc>
        <w:tc>
          <w:tcPr>
            <w:tcW w:w="1156" w:type="dxa"/>
          </w:tcPr>
          <w:p w:rsidR="00E61F65" w:rsidRDefault="00E61F65" w:rsidP="00F54023">
            <w:r>
              <w:t>11,379,190.62</w:t>
            </w:r>
          </w:p>
        </w:tc>
        <w:tc>
          <w:tcPr>
            <w:tcW w:w="819" w:type="dxa"/>
          </w:tcPr>
          <w:p w:rsidR="00E61F65" w:rsidRDefault="00E61F65" w:rsidP="00F54023">
            <w:r>
              <w:t>28/12/2020</w:t>
            </w:r>
          </w:p>
        </w:tc>
        <w:tc>
          <w:tcPr>
            <w:tcW w:w="782" w:type="dxa"/>
          </w:tcPr>
          <w:p w:rsidR="00E61F65"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5A7EBA" w:rsidTr="00E61F65">
        <w:tc>
          <w:tcPr>
            <w:tcW w:w="560" w:type="dxa"/>
          </w:tcPr>
          <w:p w:rsidR="00E61F65" w:rsidRPr="005A7EBA" w:rsidRDefault="00E61F65" w:rsidP="00F54023">
            <w:pPr>
              <w:rPr>
                <w:rFonts w:cstheme="minorHAnsi"/>
                <w:sz w:val="24"/>
                <w:szCs w:val="24"/>
              </w:rPr>
            </w:pPr>
            <w:r>
              <w:rPr>
                <w:rFonts w:cstheme="minorHAnsi"/>
                <w:sz w:val="24"/>
                <w:szCs w:val="24"/>
              </w:rPr>
              <w:t>7.</w:t>
            </w:r>
          </w:p>
        </w:tc>
        <w:tc>
          <w:tcPr>
            <w:tcW w:w="1900" w:type="dxa"/>
          </w:tcPr>
          <w:p w:rsidR="00E61F65" w:rsidRPr="003F0F19" w:rsidRDefault="00E61F65" w:rsidP="00F54023">
            <w:pPr>
              <w:rPr>
                <w:rFonts w:ascii="Calibri" w:hAnsi="Calibri" w:cs="Calibri"/>
                <w:color w:val="000000"/>
                <w:sz w:val="20"/>
                <w:szCs w:val="20"/>
              </w:rPr>
            </w:pPr>
            <w:r>
              <w:rPr>
                <w:rFonts w:ascii="Calibri" w:hAnsi="Calibri" w:cs="Calibri"/>
                <w:color w:val="000000"/>
                <w:sz w:val="20"/>
                <w:szCs w:val="20"/>
              </w:rPr>
              <w:t>Construction of hand pump Boreholes at Balanga LGA Lot 3</w:t>
            </w:r>
          </w:p>
        </w:tc>
        <w:tc>
          <w:tcPr>
            <w:tcW w:w="1001" w:type="dxa"/>
          </w:tcPr>
          <w:p w:rsidR="00E61F65" w:rsidRPr="005A7EBA" w:rsidRDefault="00F54023" w:rsidP="00F54023">
            <w:pPr>
              <w:rPr>
                <w:rFonts w:cstheme="minorHAnsi"/>
                <w:sz w:val="24"/>
                <w:szCs w:val="24"/>
              </w:rPr>
            </w:pPr>
            <w:r>
              <w:rPr>
                <w:rFonts w:cstheme="minorHAnsi"/>
                <w:sz w:val="24"/>
                <w:szCs w:val="24"/>
              </w:rPr>
              <w:t>GSPPB/RU/63003/GME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E61F65" w:rsidRPr="00F54023" w:rsidRDefault="00E61F65" w:rsidP="00F54023">
            <w:pPr>
              <w:rPr>
                <w:rFonts w:ascii="Calibri" w:hAnsi="Calibri" w:cs="Calibri"/>
                <w:color w:val="000000"/>
              </w:rPr>
            </w:pPr>
          </w:p>
        </w:tc>
        <w:tc>
          <w:tcPr>
            <w:tcW w:w="1329" w:type="dxa"/>
          </w:tcPr>
          <w:p w:rsidR="00E61F65" w:rsidRPr="005A7EBA" w:rsidRDefault="00565A9F" w:rsidP="00F54023">
            <w:pPr>
              <w:rPr>
                <w:rFonts w:cstheme="minorHAnsi"/>
                <w:sz w:val="24"/>
                <w:szCs w:val="24"/>
              </w:rPr>
            </w:pPr>
            <w:r>
              <w:t>L &amp; T Hydrogeo Eng</w:t>
            </w:r>
          </w:p>
        </w:tc>
        <w:tc>
          <w:tcPr>
            <w:tcW w:w="989" w:type="dxa"/>
          </w:tcPr>
          <w:p w:rsidR="00E61F65" w:rsidRPr="005A7EBA" w:rsidRDefault="00565A9F" w:rsidP="00F54023">
            <w:pPr>
              <w:rPr>
                <w:rFonts w:cstheme="minorHAnsi"/>
                <w:sz w:val="24"/>
                <w:szCs w:val="24"/>
              </w:rPr>
            </w:pPr>
            <w:r>
              <w:t>11,379,190.62</w:t>
            </w:r>
          </w:p>
        </w:tc>
        <w:tc>
          <w:tcPr>
            <w:tcW w:w="1122" w:type="dxa"/>
          </w:tcPr>
          <w:p w:rsidR="00E61F65" w:rsidRPr="005A7EBA" w:rsidRDefault="00565A9F" w:rsidP="00F54023">
            <w:pPr>
              <w:rPr>
                <w:rFonts w:cstheme="minorHAnsi"/>
                <w:sz w:val="24"/>
                <w:szCs w:val="24"/>
              </w:rPr>
            </w:pPr>
            <w:r>
              <w:t>11,379,190.62</w:t>
            </w:r>
          </w:p>
        </w:tc>
        <w:tc>
          <w:tcPr>
            <w:tcW w:w="1134" w:type="dxa"/>
          </w:tcPr>
          <w:p w:rsidR="00E61F65" w:rsidRDefault="00E61F65" w:rsidP="00F54023">
            <w:r>
              <w:t>L &amp; T Hydrogeo Eng.</w:t>
            </w:r>
          </w:p>
        </w:tc>
        <w:tc>
          <w:tcPr>
            <w:tcW w:w="1002" w:type="dxa"/>
          </w:tcPr>
          <w:p w:rsidR="00E61F65" w:rsidRPr="005A7EBA" w:rsidRDefault="00E61F65" w:rsidP="00F54023">
            <w:pPr>
              <w:rPr>
                <w:rFonts w:cstheme="minorHAnsi"/>
                <w:sz w:val="24"/>
                <w:szCs w:val="24"/>
              </w:rPr>
            </w:pPr>
            <w:r>
              <w:rPr>
                <w:rFonts w:cstheme="minorHAnsi"/>
                <w:sz w:val="24"/>
                <w:szCs w:val="24"/>
              </w:rPr>
              <w:t>40</w:t>
            </w:r>
          </w:p>
        </w:tc>
        <w:tc>
          <w:tcPr>
            <w:tcW w:w="1056" w:type="dxa"/>
          </w:tcPr>
          <w:p w:rsidR="00E61F65" w:rsidRDefault="00E61F65" w:rsidP="00F54023">
            <w:r>
              <w:t>10,000,000.00</w:t>
            </w:r>
          </w:p>
          <w:p w:rsidR="00E61F65" w:rsidRPr="00BF2BEB" w:rsidRDefault="00E61F65" w:rsidP="00F54023">
            <w:pPr>
              <w:rPr>
                <w:rFonts w:cstheme="minorHAnsi"/>
              </w:rPr>
            </w:pPr>
          </w:p>
        </w:tc>
        <w:tc>
          <w:tcPr>
            <w:tcW w:w="1156" w:type="dxa"/>
          </w:tcPr>
          <w:p w:rsidR="00E61F65" w:rsidRDefault="00E61F65" w:rsidP="00F54023">
            <w:r>
              <w:t>11,379,190.62</w:t>
            </w:r>
          </w:p>
        </w:tc>
        <w:tc>
          <w:tcPr>
            <w:tcW w:w="819" w:type="dxa"/>
          </w:tcPr>
          <w:p w:rsidR="00E61F65" w:rsidRDefault="00E61F65" w:rsidP="00F54023">
            <w:r>
              <w:t>28/12/2020</w:t>
            </w:r>
          </w:p>
        </w:tc>
        <w:tc>
          <w:tcPr>
            <w:tcW w:w="782" w:type="dxa"/>
          </w:tcPr>
          <w:p w:rsidR="00E61F65"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5A7EBA" w:rsidTr="00E61F65">
        <w:tc>
          <w:tcPr>
            <w:tcW w:w="560" w:type="dxa"/>
          </w:tcPr>
          <w:p w:rsidR="00E61F65" w:rsidRPr="005A7EBA" w:rsidRDefault="00E61F65" w:rsidP="00F54023">
            <w:pPr>
              <w:rPr>
                <w:rFonts w:cstheme="minorHAnsi"/>
                <w:sz w:val="24"/>
                <w:szCs w:val="24"/>
              </w:rPr>
            </w:pPr>
            <w:r>
              <w:rPr>
                <w:rFonts w:cstheme="minorHAnsi"/>
                <w:sz w:val="24"/>
                <w:szCs w:val="24"/>
              </w:rPr>
              <w:t>8.</w:t>
            </w:r>
          </w:p>
        </w:tc>
        <w:tc>
          <w:tcPr>
            <w:tcW w:w="1900" w:type="dxa"/>
          </w:tcPr>
          <w:p w:rsidR="00E61F65" w:rsidRPr="003F0F19" w:rsidRDefault="00E61F65" w:rsidP="00F54023">
            <w:pPr>
              <w:rPr>
                <w:rFonts w:ascii="Calibri" w:hAnsi="Calibri" w:cs="Calibri"/>
                <w:color w:val="000000"/>
                <w:sz w:val="20"/>
                <w:szCs w:val="20"/>
              </w:rPr>
            </w:pPr>
            <w:r>
              <w:rPr>
                <w:rFonts w:ascii="Calibri" w:hAnsi="Calibri" w:cs="Calibri"/>
                <w:color w:val="000000"/>
                <w:sz w:val="20"/>
                <w:szCs w:val="20"/>
              </w:rPr>
              <w:t>Construction of hand pump Boreholes at Balanga LGA Lot 4</w:t>
            </w:r>
          </w:p>
        </w:tc>
        <w:tc>
          <w:tcPr>
            <w:tcW w:w="1001" w:type="dxa"/>
          </w:tcPr>
          <w:p w:rsidR="00E61F65" w:rsidRPr="005A7EBA" w:rsidRDefault="00F54023" w:rsidP="00F54023">
            <w:pPr>
              <w:rPr>
                <w:rFonts w:cstheme="minorHAnsi"/>
                <w:sz w:val="24"/>
                <w:szCs w:val="24"/>
              </w:rPr>
            </w:pPr>
            <w:r>
              <w:rPr>
                <w:rFonts w:cstheme="minorHAnsi"/>
                <w:sz w:val="24"/>
                <w:szCs w:val="24"/>
              </w:rPr>
              <w:t>GSPPB/RU/63004/GME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E61F65" w:rsidRPr="00F54023" w:rsidRDefault="00E61F65" w:rsidP="00F54023">
            <w:pPr>
              <w:rPr>
                <w:rFonts w:ascii="Calibri" w:hAnsi="Calibri" w:cs="Calibri"/>
                <w:color w:val="000000"/>
              </w:rPr>
            </w:pPr>
          </w:p>
        </w:tc>
        <w:tc>
          <w:tcPr>
            <w:tcW w:w="1329" w:type="dxa"/>
          </w:tcPr>
          <w:p w:rsidR="00E61F65" w:rsidRPr="005A7EBA" w:rsidRDefault="00565A9F" w:rsidP="00F54023">
            <w:pPr>
              <w:rPr>
                <w:rFonts w:cstheme="minorHAnsi"/>
                <w:sz w:val="24"/>
                <w:szCs w:val="24"/>
              </w:rPr>
            </w:pPr>
            <w:r>
              <w:t>L &amp; T Hydrogeo Eng</w:t>
            </w:r>
          </w:p>
        </w:tc>
        <w:tc>
          <w:tcPr>
            <w:tcW w:w="989" w:type="dxa"/>
          </w:tcPr>
          <w:p w:rsidR="00E61F65" w:rsidRPr="005A7EBA" w:rsidRDefault="00565A9F" w:rsidP="00F54023">
            <w:pPr>
              <w:rPr>
                <w:rFonts w:cstheme="minorHAnsi"/>
                <w:sz w:val="24"/>
                <w:szCs w:val="24"/>
              </w:rPr>
            </w:pPr>
            <w:r>
              <w:t>11,379,190.62</w:t>
            </w:r>
          </w:p>
        </w:tc>
        <w:tc>
          <w:tcPr>
            <w:tcW w:w="1122" w:type="dxa"/>
          </w:tcPr>
          <w:p w:rsidR="00E61F65" w:rsidRPr="005A7EBA" w:rsidRDefault="00565A9F" w:rsidP="00F54023">
            <w:pPr>
              <w:rPr>
                <w:rFonts w:cstheme="minorHAnsi"/>
                <w:sz w:val="24"/>
                <w:szCs w:val="24"/>
              </w:rPr>
            </w:pPr>
            <w:r>
              <w:t>11,379,190.62</w:t>
            </w:r>
          </w:p>
        </w:tc>
        <w:tc>
          <w:tcPr>
            <w:tcW w:w="1134" w:type="dxa"/>
          </w:tcPr>
          <w:p w:rsidR="00E61F65" w:rsidRDefault="00E61F65" w:rsidP="00F54023">
            <w:r>
              <w:t>L &amp; T Hydrogeo Eng.</w:t>
            </w:r>
          </w:p>
        </w:tc>
        <w:tc>
          <w:tcPr>
            <w:tcW w:w="1002" w:type="dxa"/>
          </w:tcPr>
          <w:p w:rsidR="00E61F65" w:rsidRPr="005A7EBA" w:rsidRDefault="00E61F65" w:rsidP="00F54023">
            <w:pPr>
              <w:rPr>
                <w:rFonts w:cstheme="minorHAnsi"/>
                <w:sz w:val="24"/>
                <w:szCs w:val="24"/>
              </w:rPr>
            </w:pPr>
            <w:r>
              <w:rPr>
                <w:rFonts w:cstheme="minorHAnsi"/>
                <w:sz w:val="24"/>
                <w:szCs w:val="24"/>
              </w:rPr>
              <w:t>40</w:t>
            </w:r>
          </w:p>
        </w:tc>
        <w:tc>
          <w:tcPr>
            <w:tcW w:w="1056" w:type="dxa"/>
          </w:tcPr>
          <w:p w:rsidR="00E61F65" w:rsidRDefault="00E61F65" w:rsidP="00F54023">
            <w:r>
              <w:t>10,000,000.00</w:t>
            </w:r>
          </w:p>
          <w:p w:rsidR="00E61F65" w:rsidRPr="00BF2BEB" w:rsidRDefault="00E61F65" w:rsidP="00F54023">
            <w:pPr>
              <w:rPr>
                <w:rFonts w:cstheme="minorHAnsi"/>
              </w:rPr>
            </w:pPr>
          </w:p>
        </w:tc>
        <w:tc>
          <w:tcPr>
            <w:tcW w:w="1156" w:type="dxa"/>
          </w:tcPr>
          <w:p w:rsidR="00E61F65" w:rsidRDefault="00E61F65" w:rsidP="00F54023">
            <w:r>
              <w:t>11,379,190.62</w:t>
            </w:r>
          </w:p>
        </w:tc>
        <w:tc>
          <w:tcPr>
            <w:tcW w:w="819" w:type="dxa"/>
          </w:tcPr>
          <w:p w:rsidR="00E61F65" w:rsidRDefault="00E61F65" w:rsidP="00F54023">
            <w:r>
              <w:t>28/12/2020</w:t>
            </w:r>
          </w:p>
        </w:tc>
        <w:tc>
          <w:tcPr>
            <w:tcW w:w="782" w:type="dxa"/>
          </w:tcPr>
          <w:p w:rsidR="00E61F65"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5A7EBA" w:rsidTr="00E61F65">
        <w:tc>
          <w:tcPr>
            <w:tcW w:w="560" w:type="dxa"/>
          </w:tcPr>
          <w:p w:rsidR="00E61F65" w:rsidRPr="005A7EBA" w:rsidRDefault="00E61F65" w:rsidP="00F54023">
            <w:pPr>
              <w:rPr>
                <w:rFonts w:cstheme="minorHAnsi"/>
                <w:sz w:val="24"/>
                <w:szCs w:val="24"/>
              </w:rPr>
            </w:pPr>
            <w:r>
              <w:rPr>
                <w:rFonts w:cstheme="minorHAnsi"/>
                <w:sz w:val="24"/>
                <w:szCs w:val="24"/>
              </w:rPr>
              <w:t>9.</w:t>
            </w:r>
          </w:p>
        </w:tc>
        <w:tc>
          <w:tcPr>
            <w:tcW w:w="1900" w:type="dxa"/>
          </w:tcPr>
          <w:p w:rsidR="00E61F65" w:rsidRPr="003E353F" w:rsidRDefault="00E61F65" w:rsidP="00F54023">
            <w:pPr>
              <w:rPr>
                <w:rFonts w:ascii="Calibri" w:hAnsi="Calibri" w:cs="Calibri"/>
                <w:color w:val="000000"/>
                <w:sz w:val="20"/>
                <w:szCs w:val="20"/>
              </w:rPr>
            </w:pPr>
            <w:r>
              <w:rPr>
                <w:rFonts w:ascii="Calibri" w:hAnsi="Calibri" w:cs="Calibri"/>
                <w:color w:val="000000"/>
                <w:sz w:val="20"/>
                <w:szCs w:val="20"/>
              </w:rPr>
              <w:t>Construction of 10 hand pump Boreholes at Dukku LGA  Lot 5</w:t>
            </w:r>
          </w:p>
        </w:tc>
        <w:tc>
          <w:tcPr>
            <w:tcW w:w="1001" w:type="dxa"/>
          </w:tcPr>
          <w:p w:rsidR="00E61F65" w:rsidRPr="005A7EBA" w:rsidRDefault="00F54023" w:rsidP="00F54023">
            <w:pPr>
              <w:rPr>
                <w:rFonts w:cstheme="minorHAnsi"/>
                <w:sz w:val="24"/>
                <w:szCs w:val="24"/>
              </w:rPr>
            </w:pPr>
            <w:r>
              <w:rPr>
                <w:rFonts w:cstheme="minorHAnsi"/>
                <w:sz w:val="24"/>
                <w:szCs w:val="24"/>
              </w:rPr>
              <w:t>GSPPB/RU/63005/GME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E61F65" w:rsidRPr="00F54023" w:rsidRDefault="00E61F65" w:rsidP="00F54023">
            <w:pPr>
              <w:rPr>
                <w:rFonts w:ascii="Calibri" w:hAnsi="Calibri" w:cs="Calibri"/>
                <w:color w:val="000000"/>
              </w:rPr>
            </w:pPr>
          </w:p>
        </w:tc>
        <w:tc>
          <w:tcPr>
            <w:tcW w:w="1329" w:type="dxa"/>
          </w:tcPr>
          <w:p w:rsidR="00E61F65" w:rsidRPr="005A7EBA" w:rsidRDefault="00BC15C3" w:rsidP="00F54023">
            <w:pPr>
              <w:rPr>
                <w:rFonts w:cstheme="minorHAnsi"/>
                <w:sz w:val="24"/>
                <w:szCs w:val="24"/>
              </w:rPr>
            </w:pPr>
            <w:r>
              <w:t>Al-Dayyab Metal Construction &amp; Engr.</w:t>
            </w:r>
          </w:p>
        </w:tc>
        <w:tc>
          <w:tcPr>
            <w:tcW w:w="989" w:type="dxa"/>
          </w:tcPr>
          <w:p w:rsidR="00E61F65" w:rsidRPr="005A7EBA" w:rsidRDefault="00565A9F" w:rsidP="00F54023">
            <w:pPr>
              <w:rPr>
                <w:rFonts w:cstheme="minorHAnsi"/>
                <w:sz w:val="24"/>
                <w:szCs w:val="24"/>
              </w:rPr>
            </w:pPr>
            <w:r>
              <w:t>11,379,190.62</w:t>
            </w:r>
          </w:p>
        </w:tc>
        <w:tc>
          <w:tcPr>
            <w:tcW w:w="1122" w:type="dxa"/>
          </w:tcPr>
          <w:p w:rsidR="00E61F65" w:rsidRPr="005A7EBA" w:rsidRDefault="00565A9F" w:rsidP="00F54023">
            <w:pPr>
              <w:rPr>
                <w:rFonts w:cstheme="minorHAnsi"/>
                <w:sz w:val="24"/>
                <w:szCs w:val="24"/>
              </w:rPr>
            </w:pPr>
            <w:r>
              <w:t>11,379,190.62</w:t>
            </w:r>
          </w:p>
        </w:tc>
        <w:tc>
          <w:tcPr>
            <w:tcW w:w="1134" w:type="dxa"/>
          </w:tcPr>
          <w:p w:rsidR="00E61F65" w:rsidRDefault="00E61F65" w:rsidP="00F54023">
            <w:r>
              <w:t>Al-Dayyab Metal Construction &amp; Engr.</w:t>
            </w:r>
          </w:p>
        </w:tc>
        <w:tc>
          <w:tcPr>
            <w:tcW w:w="1002" w:type="dxa"/>
          </w:tcPr>
          <w:p w:rsidR="00E61F65" w:rsidRPr="005A7EBA" w:rsidRDefault="00E61F65" w:rsidP="00F54023">
            <w:pPr>
              <w:rPr>
                <w:rFonts w:cstheme="minorHAnsi"/>
                <w:sz w:val="24"/>
                <w:szCs w:val="24"/>
              </w:rPr>
            </w:pPr>
            <w:r>
              <w:rPr>
                <w:rFonts w:cstheme="minorHAnsi"/>
                <w:sz w:val="24"/>
                <w:szCs w:val="24"/>
              </w:rPr>
              <w:t>17</w:t>
            </w:r>
          </w:p>
        </w:tc>
        <w:tc>
          <w:tcPr>
            <w:tcW w:w="1056" w:type="dxa"/>
          </w:tcPr>
          <w:p w:rsidR="00E61F65" w:rsidRDefault="00E61F65" w:rsidP="00F54023">
            <w:r>
              <w:t>10,000,000.00</w:t>
            </w:r>
          </w:p>
          <w:p w:rsidR="00E61F65" w:rsidRPr="004F2E76" w:rsidRDefault="00E61F65" w:rsidP="00F54023">
            <w:pPr>
              <w:rPr>
                <w:rFonts w:cstheme="minorHAnsi"/>
              </w:rPr>
            </w:pPr>
          </w:p>
        </w:tc>
        <w:tc>
          <w:tcPr>
            <w:tcW w:w="1156" w:type="dxa"/>
          </w:tcPr>
          <w:p w:rsidR="00E61F65" w:rsidRDefault="00E61F65" w:rsidP="00F54023">
            <w:r>
              <w:t>11,379,190.62</w:t>
            </w:r>
          </w:p>
        </w:tc>
        <w:tc>
          <w:tcPr>
            <w:tcW w:w="819" w:type="dxa"/>
          </w:tcPr>
          <w:p w:rsidR="00E61F65" w:rsidRDefault="00E61F65" w:rsidP="00F54023">
            <w:r>
              <w:t>28/12/2020</w:t>
            </w:r>
          </w:p>
        </w:tc>
        <w:tc>
          <w:tcPr>
            <w:tcW w:w="782" w:type="dxa"/>
          </w:tcPr>
          <w:p w:rsidR="00E61F65"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Pr="005A7EBA" w:rsidRDefault="00BC15C3" w:rsidP="00F54023">
            <w:pPr>
              <w:rPr>
                <w:rFonts w:cstheme="minorHAnsi"/>
                <w:sz w:val="24"/>
                <w:szCs w:val="24"/>
              </w:rPr>
            </w:pPr>
            <w:r>
              <w:rPr>
                <w:rFonts w:cstheme="minorHAnsi"/>
                <w:sz w:val="24"/>
                <w:szCs w:val="24"/>
              </w:rPr>
              <w:t>10.</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hand pump Boreholes at Dukku LGA Lot 6</w:t>
            </w:r>
          </w:p>
        </w:tc>
        <w:tc>
          <w:tcPr>
            <w:tcW w:w="1001" w:type="dxa"/>
          </w:tcPr>
          <w:p w:rsidR="00BC15C3" w:rsidRPr="005A7EBA" w:rsidRDefault="00F54023" w:rsidP="00F54023">
            <w:pPr>
              <w:rPr>
                <w:rFonts w:cstheme="minorHAnsi"/>
                <w:sz w:val="24"/>
                <w:szCs w:val="24"/>
              </w:rPr>
            </w:pPr>
            <w:r>
              <w:rPr>
                <w:rFonts w:cstheme="minorHAnsi"/>
                <w:sz w:val="24"/>
                <w:szCs w:val="24"/>
              </w:rPr>
              <w:t>GSPPB/RU/63006/GME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Default="00BC15C3" w:rsidP="00F54023">
            <w:r>
              <w:t>Click Construction &amp; Engineering Co</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r>
              <w:t>Click Construction &amp; Engineering Co</w:t>
            </w:r>
          </w:p>
        </w:tc>
        <w:tc>
          <w:tcPr>
            <w:tcW w:w="1002" w:type="dxa"/>
          </w:tcPr>
          <w:p w:rsidR="00BC15C3" w:rsidRPr="005A7EBA" w:rsidRDefault="00BC15C3" w:rsidP="00F54023">
            <w:pPr>
              <w:rPr>
                <w:rFonts w:cstheme="minorHAnsi"/>
                <w:sz w:val="24"/>
                <w:szCs w:val="24"/>
              </w:rPr>
            </w:pPr>
            <w:r>
              <w:rPr>
                <w:rFonts w:cstheme="minorHAnsi"/>
                <w:sz w:val="24"/>
                <w:szCs w:val="24"/>
              </w:rPr>
              <w:t>10</w:t>
            </w:r>
          </w:p>
        </w:tc>
        <w:tc>
          <w:tcPr>
            <w:tcW w:w="1056" w:type="dxa"/>
          </w:tcPr>
          <w:p w:rsidR="00BC15C3" w:rsidRDefault="00BC15C3" w:rsidP="00F54023">
            <w:r>
              <w:t>9,000,000.00</w:t>
            </w:r>
          </w:p>
        </w:tc>
        <w:tc>
          <w:tcPr>
            <w:tcW w:w="1156" w:type="dxa"/>
          </w:tcPr>
          <w:p w:rsidR="00BC15C3"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Pr="005A7EBA" w:rsidRDefault="00BC15C3" w:rsidP="00F54023">
            <w:pPr>
              <w:rPr>
                <w:rFonts w:cstheme="minorHAnsi"/>
                <w:sz w:val="24"/>
                <w:szCs w:val="24"/>
              </w:rPr>
            </w:pPr>
            <w:r>
              <w:rPr>
                <w:rFonts w:cstheme="minorHAnsi"/>
                <w:sz w:val="24"/>
                <w:szCs w:val="24"/>
              </w:rPr>
              <w:lastRenderedPageBreak/>
              <w:t>11.</w:t>
            </w:r>
          </w:p>
        </w:tc>
        <w:tc>
          <w:tcPr>
            <w:tcW w:w="1900" w:type="dxa"/>
          </w:tcPr>
          <w:p w:rsidR="00BC15C3" w:rsidRPr="00E342CD" w:rsidRDefault="00BC15C3" w:rsidP="00F54023">
            <w:pPr>
              <w:rPr>
                <w:rFonts w:cstheme="minorHAnsi"/>
              </w:rPr>
            </w:pPr>
            <w:r>
              <w:rPr>
                <w:rFonts w:ascii="Calibri" w:hAnsi="Calibri" w:cs="Calibri"/>
                <w:color w:val="000000"/>
                <w:sz w:val="20"/>
                <w:szCs w:val="20"/>
              </w:rPr>
              <w:t>Construction of hand pump Boreholes at Dukku LGA Lot 7</w:t>
            </w:r>
          </w:p>
        </w:tc>
        <w:tc>
          <w:tcPr>
            <w:tcW w:w="1001" w:type="dxa"/>
          </w:tcPr>
          <w:p w:rsidR="00BC15C3" w:rsidRPr="005A7EBA" w:rsidRDefault="00F54023" w:rsidP="00F54023">
            <w:pPr>
              <w:rPr>
                <w:rFonts w:cstheme="minorHAnsi"/>
                <w:sz w:val="24"/>
                <w:szCs w:val="24"/>
              </w:rPr>
            </w:pPr>
            <w:r>
              <w:rPr>
                <w:rFonts w:cstheme="minorHAnsi"/>
                <w:sz w:val="24"/>
                <w:szCs w:val="24"/>
              </w:rPr>
              <w:t>GSPPB/RU/63007/GME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t>Nakalatau Nig. Ltd</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pPr>
              <w:jc w:val="center"/>
            </w:pPr>
            <w:r>
              <w:t>Nakalatau Nig. Ltd</w:t>
            </w:r>
          </w:p>
        </w:tc>
        <w:tc>
          <w:tcPr>
            <w:tcW w:w="1002" w:type="dxa"/>
          </w:tcPr>
          <w:p w:rsidR="00BC15C3" w:rsidRPr="005A7EBA" w:rsidRDefault="00BC15C3" w:rsidP="00F54023">
            <w:pPr>
              <w:rPr>
                <w:rFonts w:cstheme="minorHAnsi"/>
                <w:sz w:val="24"/>
                <w:szCs w:val="24"/>
              </w:rPr>
            </w:pPr>
            <w:r>
              <w:rPr>
                <w:rFonts w:cstheme="minorHAnsi"/>
                <w:sz w:val="24"/>
                <w:szCs w:val="24"/>
              </w:rPr>
              <w:t>12</w:t>
            </w:r>
          </w:p>
        </w:tc>
        <w:tc>
          <w:tcPr>
            <w:tcW w:w="1056" w:type="dxa"/>
          </w:tcPr>
          <w:p w:rsidR="00BC15C3" w:rsidRPr="005A7EBA" w:rsidRDefault="00BC15C3" w:rsidP="00F54023">
            <w:pPr>
              <w:rPr>
                <w:rFonts w:cstheme="minorHAnsi"/>
                <w:sz w:val="24"/>
                <w:szCs w:val="24"/>
              </w:rPr>
            </w:pPr>
          </w:p>
        </w:tc>
        <w:tc>
          <w:tcPr>
            <w:tcW w:w="1156" w:type="dxa"/>
          </w:tcPr>
          <w:p w:rsidR="00BC15C3" w:rsidRPr="000C5221"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Pr="005A7EBA" w:rsidRDefault="00BC15C3" w:rsidP="00F54023">
            <w:pPr>
              <w:rPr>
                <w:rFonts w:cstheme="minorHAnsi"/>
                <w:sz w:val="24"/>
                <w:szCs w:val="24"/>
              </w:rPr>
            </w:pPr>
            <w:r>
              <w:rPr>
                <w:rFonts w:cstheme="minorHAnsi"/>
                <w:sz w:val="24"/>
                <w:szCs w:val="24"/>
              </w:rPr>
              <w:t>12.</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hand pump Boreholes at Dukku LGA Lot 8</w:t>
            </w:r>
          </w:p>
          <w:p w:rsidR="00BC15C3" w:rsidRPr="003E353F" w:rsidRDefault="00BC15C3" w:rsidP="00F54023">
            <w:pPr>
              <w:rPr>
                <w:rFonts w:cstheme="minorHAnsi"/>
                <w:color w:val="000000"/>
                <w:sz w:val="20"/>
                <w:szCs w:val="20"/>
              </w:rPr>
            </w:pPr>
          </w:p>
        </w:tc>
        <w:tc>
          <w:tcPr>
            <w:tcW w:w="1001" w:type="dxa"/>
          </w:tcPr>
          <w:p w:rsidR="00BC15C3" w:rsidRPr="005A7EBA" w:rsidRDefault="00F54023" w:rsidP="00F54023">
            <w:pPr>
              <w:rPr>
                <w:rFonts w:cstheme="minorHAnsi"/>
                <w:sz w:val="24"/>
                <w:szCs w:val="24"/>
              </w:rPr>
            </w:pPr>
            <w:r>
              <w:rPr>
                <w:rFonts w:cstheme="minorHAnsi"/>
                <w:sz w:val="24"/>
                <w:szCs w:val="24"/>
              </w:rPr>
              <w:t>GSPPB/RU/63008/GME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t>Nasara Resources Drilling  Co</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r>
              <w:t>Nasara Resources Drilling  Co</w:t>
            </w:r>
          </w:p>
        </w:tc>
        <w:tc>
          <w:tcPr>
            <w:tcW w:w="1002" w:type="dxa"/>
          </w:tcPr>
          <w:p w:rsidR="00BC15C3" w:rsidRPr="005A7EBA" w:rsidRDefault="00BC15C3" w:rsidP="00F54023">
            <w:pPr>
              <w:rPr>
                <w:rFonts w:cstheme="minorHAnsi"/>
                <w:sz w:val="24"/>
                <w:szCs w:val="24"/>
              </w:rPr>
            </w:pPr>
            <w:r>
              <w:rPr>
                <w:rFonts w:cstheme="minorHAnsi"/>
                <w:sz w:val="24"/>
                <w:szCs w:val="24"/>
              </w:rPr>
              <w:t>18</w:t>
            </w:r>
          </w:p>
        </w:tc>
        <w:tc>
          <w:tcPr>
            <w:tcW w:w="1056" w:type="dxa"/>
          </w:tcPr>
          <w:p w:rsidR="00BC15C3" w:rsidRDefault="00BC15C3" w:rsidP="00F54023">
            <w:r>
              <w:t>10,000,000.00</w:t>
            </w:r>
          </w:p>
        </w:tc>
        <w:tc>
          <w:tcPr>
            <w:tcW w:w="1156" w:type="dxa"/>
          </w:tcPr>
          <w:p w:rsidR="00BC15C3" w:rsidRPr="003E353F"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13.</w:t>
            </w:r>
          </w:p>
        </w:tc>
        <w:tc>
          <w:tcPr>
            <w:tcW w:w="1900" w:type="dxa"/>
          </w:tcPr>
          <w:p w:rsidR="00BC15C3" w:rsidRPr="003E353F" w:rsidRDefault="00BC15C3" w:rsidP="00F54023">
            <w:pPr>
              <w:rPr>
                <w:rFonts w:cstheme="minorHAnsi"/>
                <w:color w:val="000000"/>
                <w:sz w:val="20"/>
                <w:szCs w:val="20"/>
              </w:rPr>
            </w:pPr>
            <w:r>
              <w:rPr>
                <w:rFonts w:ascii="Calibri" w:hAnsi="Calibri" w:cs="Calibri"/>
                <w:color w:val="000000"/>
                <w:sz w:val="20"/>
                <w:szCs w:val="20"/>
              </w:rPr>
              <w:t>Construction of hand pump Boreholes at Dukku LGA Lot 9</w:t>
            </w:r>
          </w:p>
        </w:tc>
        <w:tc>
          <w:tcPr>
            <w:tcW w:w="1001" w:type="dxa"/>
          </w:tcPr>
          <w:p w:rsidR="00BC15C3" w:rsidRPr="005A7EBA" w:rsidRDefault="00F54023" w:rsidP="00F54023">
            <w:pPr>
              <w:rPr>
                <w:rFonts w:cstheme="minorHAnsi"/>
                <w:sz w:val="24"/>
                <w:szCs w:val="24"/>
              </w:rPr>
            </w:pPr>
            <w:r>
              <w:rPr>
                <w:rFonts w:cstheme="minorHAnsi"/>
                <w:sz w:val="24"/>
                <w:szCs w:val="24"/>
              </w:rPr>
              <w:t>GSPPB/RU/63009/GME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t>Kabag International Investment Co</w:t>
            </w:r>
          </w:p>
        </w:tc>
        <w:tc>
          <w:tcPr>
            <w:tcW w:w="989" w:type="dxa"/>
          </w:tcPr>
          <w:p w:rsidR="00BC15C3" w:rsidRPr="005A7EBA" w:rsidRDefault="00BC15C3" w:rsidP="00F54023">
            <w:pPr>
              <w:rPr>
                <w:rFonts w:cstheme="minorHAnsi"/>
                <w:sz w:val="24"/>
                <w:szCs w:val="24"/>
              </w:rPr>
            </w:pPr>
            <w:r>
              <w:t>9,103352.50</w:t>
            </w:r>
          </w:p>
        </w:tc>
        <w:tc>
          <w:tcPr>
            <w:tcW w:w="1122" w:type="dxa"/>
          </w:tcPr>
          <w:p w:rsidR="00BC15C3" w:rsidRPr="005A7EBA" w:rsidRDefault="00BC15C3" w:rsidP="00F54023">
            <w:pPr>
              <w:rPr>
                <w:rFonts w:cstheme="minorHAnsi"/>
                <w:sz w:val="24"/>
                <w:szCs w:val="24"/>
              </w:rPr>
            </w:pPr>
            <w:r>
              <w:t>9,103352.50</w:t>
            </w:r>
          </w:p>
        </w:tc>
        <w:tc>
          <w:tcPr>
            <w:tcW w:w="1134" w:type="dxa"/>
          </w:tcPr>
          <w:p w:rsidR="00BC15C3" w:rsidRDefault="00BC15C3" w:rsidP="00F54023">
            <w:r>
              <w:t>Kabag International Investment Co</w:t>
            </w:r>
          </w:p>
        </w:tc>
        <w:tc>
          <w:tcPr>
            <w:tcW w:w="1002" w:type="dxa"/>
          </w:tcPr>
          <w:p w:rsidR="00BC15C3" w:rsidRDefault="00BC15C3" w:rsidP="00F54023">
            <w:pPr>
              <w:rPr>
                <w:rFonts w:cstheme="minorHAnsi"/>
                <w:sz w:val="24"/>
                <w:szCs w:val="24"/>
              </w:rPr>
            </w:pPr>
            <w:r>
              <w:rPr>
                <w:rFonts w:cstheme="minorHAnsi"/>
                <w:sz w:val="24"/>
                <w:szCs w:val="24"/>
              </w:rPr>
              <w:t>20</w:t>
            </w:r>
          </w:p>
        </w:tc>
        <w:tc>
          <w:tcPr>
            <w:tcW w:w="1056" w:type="dxa"/>
          </w:tcPr>
          <w:p w:rsidR="00BC15C3" w:rsidRDefault="00BC15C3" w:rsidP="00F54023">
            <w:r>
              <w:t>10,000,000.00</w:t>
            </w:r>
          </w:p>
        </w:tc>
        <w:tc>
          <w:tcPr>
            <w:tcW w:w="1156" w:type="dxa"/>
          </w:tcPr>
          <w:p w:rsidR="00BC15C3" w:rsidRPr="003E353F" w:rsidRDefault="00BC15C3" w:rsidP="00F54023">
            <w:r>
              <w:t>9,103352.50</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14.</w:t>
            </w:r>
          </w:p>
        </w:tc>
        <w:tc>
          <w:tcPr>
            <w:tcW w:w="1900" w:type="dxa"/>
          </w:tcPr>
          <w:p w:rsidR="00BC15C3" w:rsidRPr="003E353F" w:rsidRDefault="00BC15C3" w:rsidP="00F54023">
            <w:pPr>
              <w:rPr>
                <w:rFonts w:cstheme="minorHAnsi"/>
                <w:color w:val="000000"/>
                <w:sz w:val="20"/>
                <w:szCs w:val="20"/>
              </w:rPr>
            </w:pPr>
            <w:r>
              <w:rPr>
                <w:rFonts w:ascii="Calibri" w:hAnsi="Calibri" w:cs="Calibri"/>
                <w:color w:val="000000"/>
                <w:sz w:val="20"/>
                <w:szCs w:val="20"/>
              </w:rPr>
              <w:t>Construction of hand pump Boreholes at Funakaye LGA  Lot 10</w:t>
            </w:r>
          </w:p>
        </w:tc>
        <w:tc>
          <w:tcPr>
            <w:tcW w:w="1001" w:type="dxa"/>
          </w:tcPr>
          <w:p w:rsidR="00BC15C3" w:rsidRPr="005A7EBA" w:rsidRDefault="00F54023" w:rsidP="00F54023">
            <w:pPr>
              <w:rPr>
                <w:rFonts w:cstheme="minorHAnsi"/>
                <w:sz w:val="24"/>
                <w:szCs w:val="24"/>
              </w:rPr>
            </w:pPr>
            <w:r>
              <w:rPr>
                <w:rFonts w:cstheme="minorHAnsi"/>
                <w:sz w:val="24"/>
                <w:szCs w:val="24"/>
              </w:rPr>
              <w:t>GSPPB/RU/63010/GME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t>Agees Prime Ltd</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r>
              <w:t>Agees Prime Ltd</w:t>
            </w:r>
          </w:p>
        </w:tc>
        <w:tc>
          <w:tcPr>
            <w:tcW w:w="1002" w:type="dxa"/>
          </w:tcPr>
          <w:p w:rsidR="00BC15C3" w:rsidRDefault="00BC15C3" w:rsidP="00F54023">
            <w:pPr>
              <w:rPr>
                <w:rFonts w:cstheme="minorHAnsi"/>
                <w:sz w:val="24"/>
                <w:szCs w:val="24"/>
              </w:rPr>
            </w:pPr>
            <w:r>
              <w:rPr>
                <w:rFonts w:cstheme="minorHAnsi"/>
                <w:sz w:val="24"/>
                <w:szCs w:val="24"/>
              </w:rPr>
              <w:t>22</w:t>
            </w:r>
          </w:p>
        </w:tc>
        <w:tc>
          <w:tcPr>
            <w:tcW w:w="1056" w:type="dxa"/>
          </w:tcPr>
          <w:p w:rsidR="00BC15C3" w:rsidRDefault="00BC15C3" w:rsidP="00F54023">
            <w:r>
              <w:t>12,000,000.00</w:t>
            </w:r>
          </w:p>
        </w:tc>
        <w:tc>
          <w:tcPr>
            <w:tcW w:w="1156" w:type="dxa"/>
          </w:tcPr>
          <w:p w:rsidR="00BC15C3"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15.</w:t>
            </w:r>
          </w:p>
        </w:tc>
        <w:tc>
          <w:tcPr>
            <w:tcW w:w="1900" w:type="dxa"/>
          </w:tcPr>
          <w:p w:rsidR="00BC15C3" w:rsidRPr="003E353F" w:rsidRDefault="00BC15C3" w:rsidP="00F54023">
            <w:pPr>
              <w:rPr>
                <w:rFonts w:cstheme="minorHAnsi"/>
                <w:color w:val="000000"/>
                <w:sz w:val="20"/>
                <w:szCs w:val="20"/>
              </w:rPr>
            </w:pPr>
            <w:r>
              <w:rPr>
                <w:rFonts w:ascii="Calibri" w:hAnsi="Calibri" w:cs="Calibri"/>
                <w:color w:val="000000"/>
                <w:sz w:val="20"/>
                <w:szCs w:val="20"/>
              </w:rPr>
              <w:t>Construction of hand pump Boreholes at Funakaye LGA Lot 11</w:t>
            </w:r>
          </w:p>
        </w:tc>
        <w:tc>
          <w:tcPr>
            <w:tcW w:w="1001" w:type="dxa"/>
          </w:tcPr>
          <w:p w:rsidR="00BC15C3" w:rsidRPr="005A7EBA" w:rsidRDefault="00F54023" w:rsidP="00F54023">
            <w:pPr>
              <w:rPr>
                <w:rFonts w:cstheme="minorHAnsi"/>
                <w:sz w:val="24"/>
                <w:szCs w:val="24"/>
              </w:rPr>
            </w:pPr>
            <w:r>
              <w:rPr>
                <w:rFonts w:cstheme="minorHAnsi"/>
                <w:sz w:val="24"/>
                <w:szCs w:val="24"/>
              </w:rPr>
              <w:t>GSPPB/RU/63011/GME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t>El-Mulisla Electrical &amp; Technical Nig. Ltd</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r>
              <w:t>El-Mulisla Electrical &amp; Technical Nig. Ltd</w:t>
            </w:r>
          </w:p>
        </w:tc>
        <w:tc>
          <w:tcPr>
            <w:tcW w:w="1002" w:type="dxa"/>
          </w:tcPr>
          <w:p w:rsidR="00BC15C3" w:rsidRDefault="00BC15C3" w:rsidP="00F54023">
            <w:pPr>
              <w:rPr>
                <w:rFonts w:cstheme="minorHAnsi"/>
                <w:sz w:val="24"/>
                <w:szCs w:val="24"/>
              </w:rPr>
            </w:pPr>
            <w:r>
              <w:rPr>
                <w:rFonts w:cstheme="minorHAnsi"/>
                <w:sz w:val="24"/>
                <w:szCs w:val="24"/>
              </w:rPr>
              <w:t>40</w:t>
            </w:r>
          </w:p>
        </w:tc>
        <w:tc>
          <w:tcPr>
            <w:tcW w:w="1056" w:type="dxa"/>
          </w:tcPr>
          <w:p w:rsidR="00BC15C3" w:rsidRDefault="00BC15C3" w:rsidP="00F54023">
            <w:r>
              <w:t>10,000,000.00</w:t>
            </w:r>
          </w:p>
          <w:p w:rsidR="00BC15C3" w:rsidRPr="00BF2BEB" w:rsidRDefault="00BC15C3" w:rsidP="00F54023">
            <w:pPr>
              <w:rPr>
                <w:rFonts w:cstheme="minorHAnsi"/>
              </w:rPr>
            </w:pPr>
          </w:p>
        </w:tc>
        <w:tc>
          <w:tcPr>
            <w:tcW w:w="1156" w:type="dxa"/>
          </w:tcPr>
          <w:p w:rsidR="00BC15C3"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16.</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hand pump Boreholes at Funakaye LGA Lot 12</w:t>
            </w:r>
          </w:p>
        </w:tc>
        <w:tc>
          <w:tcPr>
            <w:tcW w:w="1001" w:type="dxa"/>
          </w:tcPr>
          <w:p w:rsidR="00BC15C3" w:rsidRPr="005A7EBA" w:rsidRDefault="00F54023" w:rsidP="00F54023">
            <w:pPr>
              <w:rPr>
                <w:rFonts w:cstheme="minorHAnsi"/>
                <w:sz w:val="24"/>
                <w:szCs w:val="24"/>
              </w:rPr>
            </w:pPr>
            <w:r>
              <w:rPr>
                <w:rFonts w:cstheme="minorHAnsi"/>
                <w:sz w:val="24"/>
                <w:szCs w:val="24"/>
              </w:rPr>
              <w:t>GSPPB/RU/63012/GME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Fadza Multi Concept Ltd</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pPr>
              <w:rPr>
                <w:rFonts w:ascii="Calibri" w:hAnsi="Calibri" w:cs="Calibri"/>
                <w:color w:val="000000"/>
              </w:rPr>
            </w:pPr>
            <w:r>
              <w:rPr>
                <w:rFonts w:ascii="Calibri" w:hAnsi="Calibri" w:cs="Calibri"/>
                <w:color w:val="000000"/>
              </w:rPr>
              <w:t>Fadza Multi Concept Ltd</w:t>
            </w:r>
          </w:p>
        </w:tc>
        <w:tc>
          <w:tcPr>
            <w:tcW w:w="1002" w:type="dxa"/>
          </w:tcPr>
          <w:p w:rsidR="00BC15C3" w:rsidRDefault="00BC15C3" w:rsidP="00F54023">
            <w:pPr>
              <w:rPr>
                <w:rFonts w:cstheme="minorHAnsi"/>
                <w:sz w:val="24"/>
                <w:szCs w:val="24"/>
              </w:rPr>
            </w:pPr>
            <w:r>
              <w:rPr>
                <w:rFonts w:cstheme="minorHAnsi"/>
                <w:sz w:val="24"/>
                <w:szCs w:val="24"/>
              </w:rPr>
              <w:t>15</w:t>
            </w:r>
          </w:p>
        </w:tc>
        <w:tc>
          <w:tcPr>
            <w:tcW w:w="1056" w:type="dxa"/>
          </w:tcPr>
          <w:p w:rsidR="00BC15C3" w:rsidRDefault="00BC15C3" w:rsidP="00F54023">
            <w:r>
              <w:t>9,000,000.00</w:t>
            </w:r>
          </w:p>
        </w:tc>
        <w:tc>
          <w:tcPr>
            <w:tcW w:w="1156" w:type="dxa"/>
          </w:tcPr>
          <w:p w:rsidR="00BC15C3"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17.</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hand pump Boreholes at Funakaye LGA Lot 13</w:t>
            </w:r>
          </w:p>
        </w:tc>
        <w:tc>
          <w:tcPr>
            <w:tcW w:w="1001" w:type="dxa"/>
          </w:tcPr>
          <w:p w:rsidR="00BC15C3" w:rsidRPr="005A7EBA" w:rsidRDefault="00F54023" w:rsidP="00F54023">
            <w:pPr>
              <w:rPr>
                <w:rFonts w:cstheme="minorHAnsi"/>
                <w:sz w:val="24"/>
                <w:szCs w:val="24"/>
              </w:rPr>
            </w:pPr>
            <w:r>
              <w:rPr>
                <w:rFonts w:cstheme="minorHAnsi"/>
                <w:sz w:val="24"/>
                <w:szCs w:val="24"/>
              </w:rPr>
              <w:t>GSPPB/RU/63013/GME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Zircon Consult Ltd</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pPr>
              <w:rPr>
                <w:rFonts w:ascii="Calibri" w:hAnsi="Calibri" w:cs="Calibri"/>
                <w:color w:val="000000"/>
              </w:rPr>
            </w:pPr>
            <w:r>
              <w:rPr>
                <w:rFonts w:ascii="Calibri" w:hAnsi="Calibri" w:cs="Calibri"/>
                <w:color w:val="000000"/>
              </w:rPr>
              <w:t>Zircon Consult Ltd</w:t>
            </w:r>
          </w:p>
        </w:tc>
        <w:tc>
          <w:tcPr>
            <w:tcW w:w="1002" w:type="dxa"/>
          </w:tcPr>
          <w:p w:rsidR="00BC15C3" w:rsidRDefault="00BC15C3" w:rsidP="00F54023">
            <w:pPr>
              <w:rPr>
                <w:rFonts w:cstheme="minorHAnsi"/>
                <w:sz w:val="24"/>
                <w:szCs w:val="24"/>
              </w:rPr>
            </w:pPr>
            <w:r>
              <w:rPr>
                <w:rFonts w:cstheme="minorHAnsi"/>
                <w:sz w:val="24"/>
                <w:szCs w:val="24"/>
              </w:rPr>
              <w:t>25</w:t>
            </w:r>
          </w:p>
        </w:tc>
        <w:tc>
          <w:tcPr>
            <w:tcW w:w="1056" w:type="dxa"/>
          </w:tcPr>
          <w:p w:rsidR="00BC15C3" w:rsidRDefault="00BC15C3" w:rsidP="00F54023">
            <w:r>
              <w:t>8,000,000.00</w:t>
            </w:r>
          </w:p>
        </w:tc>
        <w:tc>
          <w:tcPr>
            <w:tcW w:w="1156" w:type="dxa"/>
          </w:tcPr>
          <w:p w:rsidR="00BC15C3"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18.</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 xml:space="preserve">Construction of hand pump </w:t>
            </w:r>
            <w:r>
              <w:rPr>
                <w:rFonts w:ascii="Calibri" w:hAnsi="Calibri" w:cs="Calibri"/>
                <w:color w:val="000000"/>
                <w:sz w:val="20"/>
                <w:szCs w:val="20"/>
              </w:rPr>
              <w:lastRenderedPageBreak/>
              <w:t>Boreholes at Kwami LGA Lot 14</w:t>
            </w:r>
          </w:p>
        </w:tc>
        <w:tc>
          <w:tcPr>
            <w:tcW w:w="1001" w:type="dxa"/>
          </w:tcPr>
          <w:p w:rsidR="00BC15C3" w:rsidRPr="005A7EBA" w:rsidRDefault="00D8759D" w:rsidP="00F54023">
            <w:pPr>
              <w:rPr>
                <w:rFonts w:cstheme="minorHAnsi"/>
                <w:sz w:val="24"/>
                <w:szCs w:val="24"/>
              </w:rPr>
            </w:pPr>
            <w:r>
              <w:rPr>
                <w:rFonts w:cstheme="minorHAnsi"/>
                <w:sz w:val="24"/>
                <w:szCs w:val="24"/>
              </w:rPr>
              <w:lastRenderedPageBreak/>
              <w:t>GSPPB/</w:t>
            </w:r>
            <w:r>
              <w:rPr>
                <w:rFonts w:cstheme="minorHAnsi"/>
                <w:sz w:val="24"/>
                <w:szCs w:val="24"/>
              </w:rPr>
              <w:lastRenderedPageBreak/>
              <w:t>RU/630</w:t>
            </w:r>
            <w:r w:rsidR="00F54023">
              <w:rPr>
                <w:rFonts w:cstheme="minorHAnsi"/>
                <w:sz w:val="24"/>
                <w:szCs w:val="24"/>
              </w:rPr>
              <w:t>1</w:t>
            </w:r>
            <w:r>
              <w:rPr>
                <w:rFonts w:cstheme="minorHAnsi"/>
                <w:sz w:val="24"/>
                <w:szCs w:val="24"/>
              </w:rPr>
              <w:t>4</w:t>
            </w:r>
            <w:r w:rsidR="00F54023">
              <w:rPr>
                <w:rFonts w:cstheme="minorHAnsi"/>
                <w:sz w:val="24"/>
                <w:szCs w:val="24"/>
              </w:rPr>
              <w:t>/GME</w:t>
            </w:r>
          </w:p>
        </w:tc>
        <w:tc>
          <w:tcPr>
            <w:tcW w:w="1055" w:type="dxa"/>
          </w:tcPr>
          <w:p w:rsidR="002B51AC" w:rsidRDefault="002B51AC" w:rsidP="002B51AC">
            <w:pPr>
              <w:rPr>
                <w:rFonts w:ascii="Calibri" w:hAnsi="Calibri" w:cs="Calibri"/>
                <w:color w:val="000000"/>
              </w:rPr>
            </w:pPr>
            <w:r>
              <w:rPr>
                <w:rFonts w:ascii="Calibri" w:hAnsi="Calibri" w:cs="Calibri"/>
                <w:color w:val="000000"/>
              </w:rPr>
              <w:lastRenderedPageBreak/>
              <w:t xml:space="preserve">Selective </w:t>
            </w:r>
            <w:r>
              <w:rPr>
                <w:rFonts w:ascii="Calibri" w:hAnsi="Calibri" w:cs="Calibri"/>
                <w:color w:val="000000"/>
              </w:rPr>
              <w:lastRenderedPageBreak/>
              <w:t>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lastRenderedPageBreak/>
              <w:t xml:space="preserve">Archi. </w:t>
            </w:r>
            <w:r>
              <w:rPr>
                <w:rFonts w:ascii="Calibri" w:hAnsi="Calibri" w:cs="Calibri"/>
                <w:color w:val="000000"/>
              </w:rPr>
              <w:lastRenderedPageBreak/>
              <w:t>System Consult</w:t>
            </w:r>
          </w:p>
        </w:tc>
        <w:tc>
          <w:tcPr>
            <w:tcW w:w="989" w:type="dxa"/>
          </w:tcPr>
          <w:p w:rsidR="00BC15C3" w:rsidRPr="005A7EBA" w:rsidRDefault="00BC15C3" w:rsidP="00F54023">
            <w:pPr>
              <w:rPr>
                <w:rFonts w:cstheme="minorHAnsi"/>
                <w:sz w:val="24"/>
                <w:szCs w:val="24"/>
              </w:rPr>
            </w:pPr>
            <w:r>
              <w:lastRenderedPageBreak/>
              <w:t>11,379,</w:t>
            </w:r>
            <w:r>
              <w:lastRenderedPageBreak/>
              <w:t>190.62</w:t>
            </w:r>
          </w:p>
        </w:tc>
        <w:tc>
          <w:tcPr>
            <w:tcW w:w="1122" w:type="dxa"/>
          </w:tcPr>
          <w:p w:rsidR="00BC15C3" w:rsidRPr="005A7EBA" w:rsidRDefault="00BC15C3" w:rsidP="00F54023">
            <w:pPr>
              <w:rPr>
                <w:rFonts w:cstheme="minorHAnsi"/>
                <w:sz w:val="24"/>
                <w:szCs w:val="24"/>
              </w:rPr>
            </w:pPr>
            <w:r>
              <w:lastRenderedPageBreak/>
              <w:t>11,379,19</w:t>
            </w:r>
            <w:r>
              <w:lastRenderedPageBreak/>
              <w:t>0.62</w:t>
            </w:r>
          </w:p>
        </w:tc>
        <w:tc>
          <w:tcPr>
            <w:tcW w:w="1134" w:type="dxa"/>
          </w:tcPr>
          <w:p w:rsidR="00BC15C3" w:rsidRDefault="00BC15C3" w:rsidP="00F54023">
            <w:pPr>
              <w:rPr>
                <w:rFonts w:ascii="Calibri" w:hAnsi="Calibri" w:cs="Calibri"/>
                <w:color w:val="000000"/>
              </w:rPr>
            </w:pPr>
            <w:r>
              <w:rPr>
                <w:rFonts w:ascii="Calibri" w:hAnsi="Calibri" w:cs="Calibri"/>
                <w:color w:val="000000"/>
              </w:rPr>
              <w:lastRenderedPageBreak/>
              <w:t xml:space="preserve">Archi. </w:t>
            </w:r>
            <w:r>
              <w:rPr>
                <w:rFonts w:ascii="Calibri" w:hAnsi="Calibri" w:cs="Calibri"/>
                <w:color w:val="000000"/>
              </w:rPr>
              <w:lastRenderedPageBreak/>
              <w:t>System Consult</w:t>
            </w:r>
          </w:p>
        </w:tc>
        <w:tc>
          <w:tcPr>
            <w:tcW w:w="1002" w:type="dxa"/>
          </w:tcPr>
          <w:p w:rsidR="00BC15C3" w:rsidRDefault="00BC15C3" w:rsidP="00F54023">
            <w:pPr>
              <w:rPr>
                <w:rFonts w:cstheme="minorHAnsi"/>
                <w:sz w:val="24"/>
                <w:szCs w:val="24"/>
              </w:rPr>
            </w:pPr>
            <w:r>
              <w:rPr>
                <w:rFonts w:cstheme="minorHAnsi"/>
                <w:sz w:val="24"/>
                <w:szCs w:val="24"/>
              </w:rPr>
              <w:lastRenderedPageBreak/>
              <w:t>18</w:t>
            </w:r>
          </w:p>
        </w:tc>
        <w:tc>
          <w:tcPr>
            <w:tcW w:w="1056" w:type="dxa"/>
          </w:tcPr>
          <w:p w:rsidR="00BC15C3" w:rsidRDefault="00BC15C3" w:rsidP="00F54023">
            <w:r>
              <w:t>6,000,00</w:t>
            </w:r>
            <w:r>
              <w:lastRenderedPageBreak/>
              <w:t>0.00</w:t>
            </w:r>
          </w:p>
        </w:tc>
        <w:tc>
          <w:tcPr>
            <w:tcW w:w="1156" w:type="dxa"/>
          </w:tcPr>
          <w:p w:rsidR="00BC15C3" w:rsidRDefault="00BC15C3" w:rsidP="00F54023">
            <w:r>
              <w:lastRenderedPageBreak/>
              <w:t>11,379,19</w:t>
            </w:r>
            <w:r>
              <w:lastRenderedPageBreak/>
              <w:t>0.62</w:t>
            </w:r>
          </w:p>
        </w:tc>
        <w:tc>
          <w:tcPr>
            <w:tcW w:w="819" w:type="dxa"/>
          </w:tcPr>
          <w:p w:rsidR="00BC15C3" w:rsidRDefault="00BC15C3" w:rsidP="00F54023">
            <w:r>
              <w:lastRenderedPageBreak/>
              <w:t>28/12</w:t>
            </w:r>
            <w:r>
              <w:lastRenderedPageBreak/>
              <w:t>/2020</w:t>
            </w:r>
          </w:p>
        </w:tc>
        <w:tc>
          <w:tcPr>
            <w:tcW w:w="782" w:type="dxa"/>
          </w:tcPr>
          <w:p w:rsidR="00BC15C3" w:rsidRDefault="00BC15C3" w:rsidP="00F54023">
            <w:pPr>
              <w:rPr>
                <w:rFonts w:cstheme="minorHAnsi"/>
                <w:sz w:val="24"/>
                <w:szCs w:val="24"/>
              </w:rPr>
            </w:pPr>
            <w:r>
              <w:rPr>
                <w:rFonts w:cstheme="minorHAnsi"/>
                <w:sz w:val="24"/>
                <w:szCs w:val="24"/>
              </w:rPr>
              <w:lastRenderedPageBreak/>
              <w:t xml:space="preserve">2 </w:t>
            </w:r>
            <w:r>
              <w:rPr>
                <w:rFonts w:cstheme="minorHAnsi"/>
                <w:sz w:val="24"/>
                <w:szCs w:val="24"/>
              </w:rPr>
              <w:lastRenderedPageBreak/>
              <w:t>months</w:t>
            </w:r>
          </w:p>
        </w:tc>
        <w:tc>
          <w:tcPr>
            <w:tcW w:w="1010" w:type="dxa"/>
          </w:tcPr>
          <w:p w:rsidR="00BC15C3" w:rsidRPr="005A7EBA" w:rsidRDefault="00BC15C3" w:rsidP="00F54023">
            <w:pPr>
              <w:rPr>
                <w:rFonts w:cstheme="minorHAnsi"/>
                <w:sz w:val="24"/>
                <w:szCs w:val="24"/>
              </w:rPr>
            </w:pPr>
            <w:r>
              <w:rPr>
                <w:rFonts w:cstheme="minorHAnsi"/>
                <w:sz w:val="24"/>
                <w:szCs w:val="24"/>
              </w:rPr>
              <w:lastRenderedPageBreak/>
              <w:t>Comple</w:t>
            </w:r>
            <w:r>
              <w:rPr>
                <w:rFonts w:cstheme="minorHAnsi"/>
                <w:sz w:val="24"/>
                <w:szCs w:val="24"/>
              </w:rPr>
              <w:lastRenderedPageBreak/>
              <w:t>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lastRenderedPageBreak/>
              <w:t>19.</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hand pump Boreholes at Kwami LGA Lot 15</w:t>
            </w:r>
          </w:p>
        </w:tc>
        <w:tc>
          <w:tcPr>
            <w:tcW w:w="1001" w:type="dxa"/>
          </w:tcPr>
          <w:p w:rsidR="00BC15C3" w:rsidRPr="005A7EBA" w:rsidRDefault="00D8759D" w:rsidP="00F54023">
            <w:pPr>
              <w:rPr>
                <w:rFonts w:cstheme="minorHAnsi"/>
                <w:sz w:val="24"/>
                <w:szCs w:val="24"/>
              </w:rPr>
            </w:pPr>
            <w:r>
              <w:rPr>
                <w:rFonts w:cstheme="minorHAnsi"/>
                <w:sz w:val="24"/>
                <w:szCs w:val="24"/>
              </w:rPr>
              <w:t>GSPPB/RU/630</w:t>
            </w:r>
            <w:r w:rsidR="00F54023">
              <w:rPr>
                <w:rFonts w:cstheme="minorHAnsi"/>
                <w:sz w:val="24"/>
                <w:szCs w:val="24"/>
              </w:rPr>
              <w:t>1</w:t>
            </w:r>
            <w:r>
              <w:rPr>
                <w:rFonts w:cstheme="minorHAnsi"/>
                <w:sz w:val="24"/>
                <w:szCs w:val="24"/>
              </w:rPr>
              <w:t>5</w:t>
            </w:r>
            <w:r w:rsidR="00F54023">
              <w:rPr>
                <w:rFonts w:cstheme="minorHAnsi"/>
                <w:sz w:val="24"/>
                <w:szCs w:val="24"/>
              </w:rPr>
              <w:t>/GME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Dallas Engr. Ltd.</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pPr>
              <w:rPr>
                <w:rFonts w:ascii="Calibri" w:hAnsi="Calibri" w:cs="Calibri"/>
                <w:color w:val="000000"/>
              </w:rPr>
            </w:pPr>
            <w:r>
              <w:rPr>
                <w:rFonts w:ascii="Calibri" w:hAnsi="Calibri" w:cs="Calibri"/>
                <w:color w:val="000000"/>
              </w:rPr>
              <w:t>Dallas Engr. Ltd.</w:t>
            </w:r>
          </w:p>
        </w:tc>
        <w:tc>
          <w:tcPr>
            <w:tcW w:w="1002" w:type="dxa"/>
          </w:tcPr>
          <w:p w:rsidR="00BC15C3" w:rsidRDefault="00BC15C3" w:rsidP="00F54023">
            <w:pPr>
              <w:rPr>
                <w:rFonts w:cstheme="minorHAnsi"/>
                <w:sz w:val="24"/>
                <w:szCs w:val="24"/>
              </w:rPr>
            </w:pPr>
            <w:r>
              <w:rPr>
                <w:rFonts w:cstheme="minorHAnsi"/>
                <w:sz w:val="24"/>
                <w:szCs w:val="24"/>
              </w:rPr>
              <w:t>16</w:t>
            </w:r>
          </w:p>
        </w:tc>
        <w:tc>
          <w:tcPr>
            <w:tcW w:w="1056" w:type="dxa"/>
          </w:tcPr>
          <w:p w:rsidR="00BC15C3" w:rsidRDefault="00BC15C3" w:rsidP="00F54023">
            <w:r>
              <w:t>9,000,000.00</w:t>
            </w:r>
          </w:p>
        </w:tc>
        <w:tc>
          <w:tcPr>
            <w:tcW w:w="1156" w:type="dxa"/>
          </w:tcPr>
          <w:p w:rsidR="00BC15C3"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20.</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hand pump Boreholes at Kwami LGA Lot 16</w:t>
            </w:r>
          </w:p>
        </w:tc>
        <w:tc>
          <w:tcPr>
            <w:tcW w:w="1001" w:type="dxa"/>
          </w:tcPr>
          <w:p w:rsidR="00BC15C3" w:rsidRPr="005A7EBA" w:rsidRDefault="00D8759D" w:rsidP="00F54023">
            <w:pPr>
              <w:rPr>
                <w:rFonts w:cstheme="minorHAnsi"/>
                <w:sz w:val="24"/>
                <w:szCs w:val="24"/>
              </w:rPr>
            </w:pPr>
            <w:r>
              <w:rPr>
                <w:rFonts w:cstheme="minorHAnsi"/>
                <w:sz w:val="24"/>
                <w:szCs w:val="24"/>
              </w:rPr>
              <w:t>GSPPB/RU/630</w:t>
            </w:r>
            <w:r w:rsidR="00F54023">
              <w:rPr>
                <w:rFonts w:cstheme="minorHAnsi"/>
                <w:sz w:val="24"/>
                <w:szCs w:val="24"/>
              </w:rPr>
              <w:t>1</w:t>
            </w:r>
            <w:r>
              <w:rPr>
                <w:rFonts w:cstheme="minorHAnsi"/>
                <w:sz w:val="24"/>
                <w:szCs w:val="24"/>
              </w:rPr>
              <w:t>6</w:t>
            </w:r>
            <w:r w:rsidR="00F54023">
              <w:rPr>
                <w:rFonts w:cstheme="minorHAnsi"/>
                <w:sz w:val="24"/>
                <w:szCs w:val="24"/>
              </w:rPr>
              <w:t>/GME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Nakowa General</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pPr>
              <w:rPr>
                <w:rFonts w:ascii="Calibri" w:hAnsi="Calibri" w:cs="Calibri"/>
                <w:color w:val="000000"/>
              </w:rPr>
            </w:pPr>
            <w:r>
              <w:rPr>
                <w:rFonts w:ascii="Calibri" w:hAnsi="Calibri" w:cs="Calibri"/>
                <w:color w:val="000000"/>
              </w:rPr>
              <w:t>Nakowa General</w:t>
            </w:r>
          </w:p>
        </w:tc>
        <w:tc>
          <w:tcPr>
            <w:tcW w:w="1002" w:type="dxa"/>
          </w:tcPr>
          <w:p w:rsidR="00BC15C3" w:rsidRDefault="00BC15C3" w:rsidP="00F54023">
            <w:pPr>
              <w:rPr>
                <w:rFonts w:cstheme="minorHAnsi"/>
                <w:sz w:val="24"/>
                <w:szCs w:val="24"/>
              </w:rPr>
            </w:pPr>
            <w:r>
              <w:rPr>
                <w:rFonts w:cstheme="minorHAnsi"/>
                <w:sz w:val="24"/>
                <w:szCs w:val="24"/>
              </w:rPr>
              <w:t>30</w:t>
            </w:r>
          </w:p>
        </w:tc>
        <w:tc>
          <w:tcPr>
            <w:tcW w:w="1056" w:type="dxa"/>
          </w:tcPr>
          <w:p w:rsidR="00BC15C3" w:rsidRDefault="00BC15C3" w:rsidP="00F54023">
            <w:r>
              <w:t>9,800,000.00</w:t>
            </w:r>
          </w:p>
        </w:tc>
        <w:tc>
          <w:tcPr>
            <w:tcW w:w="1156" w:type="dxa"/>
          </w:tcPr>
          <w:p w:rsidR="00BC15C3"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21.</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hand pump Boreholes at Kwami LGA Lot 17</w:t>
            </w:r>
          </w:p>
        </w:tc>
        <w:tc>
          <w:tcPr>
            <w:tcW w:w="1001" w:type="dxa"/>
          </w:tcPr>
          <w:p w:rsidR="00BC15C3" w:rsidRPr="005A7EBA" w:rsidRDefault="00D8759D" w:rsidP="00F54023">
            <w:pPr>
              <w:rPr>
                <w:rFonts w:cstheme="minorHAnsi"/>
                <w:sz w:val="24"/>
                <w:szCs w:val="24"/>
              </w:rPr>
            </w:pPr>
            <w:r>
              <w:rPr>
                <w:rFonts w:cstheme="minorHAnsi"/>
                <w:sz w:val="24"/>
                <w:szCs w:val="24"/>
              </w:rPr>
              <w:t>GSPPB/RU/630</w:t>
            </w:r>
            <w:r w:rsidR="00F54023">
              <w:rPr>
                <w:rFonts w:cstheme="minorHAnsi"/>
                <w:sz w:val="24"/>
                <w:szCs w:val="24"/>
              </w:rPr>
              <w:t>1</w:t>
            </w:r>
            <w:r>
              <w:rPr>
                <w:rFonts w:cstheme="minorHAnsi"/>
                <w:sz w:val="24"/>
                <w:szCs w:val="24"/>
              </w:rPr>
              <w:t>7</w:t>
            </w:r>
            <w:r w:rsidR="00F54023">
              <w:rPr>
                <w:rFonts w:cstheme="minorHAnsi"/>
                <w:sz w:val="24"/>
                <w:szCs w:val="24"/>
              </w:rPr>
              <w:t>/GME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Abbesco Global Invest Ltd.</w:t>
            </w:r>
          </w:p>
        </w:tc>
        <w:tc>
          <w:tcPr>
            <w:tcW w:w="989" w:type="dxa"/>
          </w:tcPr>
          <w:p w:rsidR="00BC15C3" w:rsidRPr="005A7EBA" w:rsidRDefault="00BC15C3" w:rsidP="00F54023">
            <w:pPr>
              <w:rPr>
                <w:rFonts w:cstheme="minorHAnsi"/>
                <w:sz w:val="24"/>
                <w:szCs w:val="24"/>
              </w:rPr>
            </w:pPr>
            <w:r>
              <w:t>11,379,190.62</w:t>
            </w:r>
          </w:p>
        </w:tc>
        <w:tc>
          <w:tcPr>
            <w:tcW w:w="1122" w:type="dxa"/>
          </w:tcPr>
          <w:p w:rsidR="00BC15C3" w:rsidRPr="005A7EBA" w:rsidRDefault="00BC15C3" w:rsidP="00F54023">
            <w:pPr>
              <w:rPr>
                <w:rFonts w:cstheme="minorHAnsi"/>
                <w:sz w:val="24"/>
                <w:szCs w:val="24"/>
              </w:rPr>
            </w:pPr>
            <w:r>
              <w:t>11,379,190.62</w:t>
            </w:r>
          </w:p>
        </w:tc>
        <w:tc>
          <w:tcPr>
            <w:tcW w:w="1134" w:type="dxa"/>
          </w:tcPr>
          <w:p w:rsidR="00BC15C3" w:rsidRDefault="00BC15C3" w:rsidP="00F54023">
            <w:pPr>
              <w:rPr>
                <w:rFonts w:ascii="Calibri" w:hAnsi="Calibri" w:cs="Calibri"/>
                <w:color w:val="000000"/>
              </w:rPr>
            </w:pPr>
            <w:r>
              <w:rPr>
                <w:rFonts w:ascii="Calibri" w:hAnsi="Calibri" w:cs="Calibri"/>
                <w:color w:val="000000"/>
              </w:rPr>
              <w:t>Abbesco Global Invest Ltd.</w:t>
            </w:r>
          </w:p>
        </w:tc>
        <w:tc>
          <w:tcPr>
            <w:tcW w:w="1002" w:type="dxa"/>
          </w:tcPr>
          <w:p w:rsidR="00BC15C3" w:rsidRDefault="00BC15C3" w:rsidP="00F54023">
            <w:pPr>
              <w:rPr>
                <w:rFonts w:cstheme="minorHAnsi"/>
                <w:sz w:val="24"/>
                <w:szCs w:val="24"/>
              </w:rPr>
            </w:pPr>
            <w:r>
              <w:rPr>
                <w:rFonts w:cstheme="minorHAnsi"/>
                <w:sz w:val="24"/>
                <w:szCs w:val="24"/>
              </w:rPr>
              <w:t>40</w:t>
            </w:r>
          </w:p>
        </w:tc>
        <w:tc>
          <w:tcPr>
            <w:tcW w:w="1056" w:type="dxa"/>
          </w:tcPr>
          <w:p w:rsidR="00BC15C3" w:rsidRDefault="00BC15C3" w:rsidP="00F54023">
            <w:r>
              <w:t>10,000,000.00</w:t>
            </w:r>
          </w:p>
          <w:p w:rsidR="00BC15C3" w:rsidRPr="00BF2BEB" w:rsidRDefault="00BC15C3" w:rsidP="00F54023">
            <w:pPr>
              <w:rPr>
                <w:rFonts w:cstheme="minorHAnsi"/>
              </w:rPr>
            </w:pPr>
          </w:p>
        </w:tc>
        <w:tc>
          <w:tcPr>
            <w:tcW w:w="1156" w:type="dxa"/>
          </w:tcPr>
          <w:p w:rsidR="00BC15C3" w:rsidRDefault="00BC15C3" w:rsidP="00F54023">
            <w:r>
              <w:t>11,379,190.62</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22.</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hand pump Boreholes at Kwami LGA Lot 18</w:t>
            </w:r>
          </w:p>
        </w:tc>
        <w:tc>
          <w:tcPr>
            <w:tcW w:w="1001" w:type="dxa"/>
          </w:tcPr>
          <w:p w:rsidR="00BC15C3" w:rsidRPr="005A7EBA" w:rsidRDefault="00D8759D" w:rsidP="00F54023">
            <w:pPr>
              <w:rPr>
                <w:rFonts w:cstheme="minorHAnsi"/>
                <w:sz w:val="24"/>
                <w:szCs w:val="24"/>
              </w:rPr>
            </w:pPr>
            <w:r>
              <w:rPr>
                <w:rFonts w:cstheme="minorHAnsi"/>
                <w:sz w:val="24"/>
                <w:szCs w:val="24"/>
              </w:rPr>
              <w:t>GSPPB/RU/630</w:t>
            </w:r>
            <w:r w:rsidR="00F54023">
              <w:rPr>
                <w:rFonts w:cstheme="minorHAnsi"/>
                <w:sz w:val="24"/>
                <w:szCs w:val="24"/>
              </w:rPr>
              <w:t>1</w:t>
            </w:r>
            <w:r>
              <w:rPr>
                <w:rFonts w:cstheme="minorHAnsi"/>
                <w:sz w:val="24"/>
                <w:szCs w:val="24"/>
              </w:rPr>
              <w:t>8</w:t>
            </w:r>
            <w:r w:rsidR="00F54023">
              <w:rPr>
                <w:rFonts w:cstheme="minorHAnsi"/>
                <w:sz w:val="24"/>
                <w:szCs w:val="24"/>
              </w:rPr>
              <w:t>/GME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Najeeb Nig. Ltd.</w:t>
            </w:r>
          </w:p>
        </w:tc>
        <w:tc>
          <w:tcPr>
            <w:tcW w:w="989" w:type="dxa"/>
          </w:tcPr>
          <w:p w:rsidR="00BC15C3" w:rsidRPr="005A7EBA" w:rsidRDefault="00BC15C3" w:rsidP="00F54023">
            <w:pPr>
              <w:rPr>
                <w:rFonts w:cstheme="minorHAnsi"/>
                <w:sz w:val="24"/>
                <w:szCs w:val="24"/>
              </w:rPr>
            </w:pPr>
            <w:r>
              <w:t>9,103,352.50</w:t>
            </w:r>
          </w:p>
        </w:tc>
        <w:tc>
          <w:tcPr>
            <w:tcW w:w="1122" w:type="dxa"/>
          </w:tcPr>
          <w:p w:rsidR="00BC15C3" w:rsidRPr="005A7EBA" w:rsidRDefault="00BC15C3" w:rsidP="00F54023">
            <w:pPr>
              <w:rPr>
                <w:rFonts w:cstheme="minorHAnsi"/>
                <w:sz w:val="24"/>
                <w:szCs w:val="24"/>
              </w:rPr>
            </w:pPr>
            <w:r>
              <w:t>9,103,352.50</w:t>
            </w:r>
          </w:p>
        </w:tc>
        <w:tc>
          <w:tcPr>
            <w:tcW w:w="1134" w:type="dxa"/>
          </w:tcPr>
          <w:p w:rsidR="00BC15C3" w:rsidRDefault="00BC15C3" w:rsidP="00F54023">
            <w:pPr>
              <w:rPr>
                <w:rFonts w:ascii="Calibri" w:hAnsi="Calibri" w:cs="Calibri"/>
                <w:color w:val="000000"/>
              </w:rPr>
            </w:pPr>
            <w:r>
              <w:rPr>
                <w:rFonts w:ascii="Calibri" w:hAnsi="Calibri" w:cs="Calibri"/>
                <w:color w:val="000000"/>
              </w:rPr>
              <w:t>Najeeb Nig. Ltd.</w:t>
            </w:r>
          </w:p>
        </w:tc>
        <w:tc>
          <w:tcPr>
            <w:tcW w:w="1002" w:type="dxa"/>
          </w:tcPr>
          <w:p w:rsidR="00BC15C3" w:rsidRDefault="00BC15C3" w:rsidP="00F54023">
            <w:pPr>
              <w:rPr>
                <w:rFonts w:cstheme="minorHAnsi"/>
                <w:sz w:val="24"/>
                <w:szCs w:val="24"/>
              </w:rPr>
            </w:pPr>
            <w:r>
              <w:rPr>
                <w:rFonts w:cstheme="minorHAnsi"/>
                <w:sz w:val="24"/>
                <w:szCs w:val="24"/>
              </w:rPr>
              <w:t>50</w:t>
            </w:r>
          </w:p>
        </w:tc>
        <w:tc>
          <w:tcPr>
            <w:tcW w:w="1056" w:type="dxa"/>
          </w:tcPr>
          <w:p w:rsidR="00BC15C3" w:rsidRPr="004F2E76" w:rsidRDefault="00BC15C3" w:rsidP="00F54023">
            <w:pPr>
              <w:rPr>
                <w:rFonts w:cstheme="minorHAnsi"/>
              </w:rPr>
            </w:pPr>
            <w:r>
              <w:t>2,000,000.00</w:t>
            </w:r>
          </w:p>
        </w:tc>
        <w:tc>
          <w:tcPr>
            <w:tcW w:w="1156" w:type="dxa"/>
          </w:tcPr>
          <w:p w:rsidR="00BC15C3" w:rsidRDefault="00BC15C3" w:rsidP="00F54023">
            <w:r>
              <w:t>9,103,352.50</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23.</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Mini Solar Boreholes at Balanga LGA Lot  1</w:t>
            </w:r>
          </w:p>
        </w:tc>
        <w:tc>
          <w:tcPr>
            <w:tcW w:w="1001" w:type="dxa"/>
          </w:tcPr>
          <w:p w:rsidR="00BC15C3" w:rsidRPr="005A7EBA" w:rsidRDefault="00D8759D" w:rsidP="00F54023">
            <w:pPr>
              <w:rPr>
                <w:rFonts w:cstheme="minorHAnsi"/>
                <w:sz w:val="24"/>
                <w:szCs w:val="24"/>
              </w:rPr>
            </w:pPr>
            <w:r>
              <w:rPr>
                <w:rFonts w:cstheme="minorHAnsi"/>
                <w:sz w:val="24"/>
                <w:szCs w:val="24"/>
              </w:rPr>
              <w:t>GSPPB/RU/63019</w:t>
            </w:r>
            <w:r w:rsidR="00F54023">
              <w:rPr>
                <w:rFonts w:cstheme="minorHAnsi"/>
                <w:sz w:val="24"/>
                <w:szCs w:val="24"/>
              </w:rPr>
              <w:t>/GME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Tricon Border Service Ltd.</w:t>
            </w:r>
          </w:p>
        </w:tc>
        <w:tc>
          <w:tcPr>
            <w:tcW w:w="989" w:type="dxa"/>
          </w:tcPr>
          <w:p w:rsidR="00BC15C3" w:rsidRPr="005A7EBA" w:rsidRDefault="00BC15C3" w:rsidP="00F54023">
            <w:pPr>
              <w:rPr>
                <w:rFonts w:cstheme="minorHAnsi"/>
                <w:sz w:val="24"/>
                <w:szCs w:val="24"/>
              </w:rPr>
            </w:pPr>
            <w:r>
              <w:t>6,119,225.78</w:t>
            </w:r>
          </w:p>
        </w:tc>
        <w:tc>
          <w:tcPr>
            <w:tcW w:w="1122" w:type="dxa"/>
          </w:tcPr>
          <w:p w:rsidR="00BC15C3" w:rsidRPr="005A7EBA" w:rsidRDefault="00BC15C3" w:rsidP="00F54023">
            <w:pPr>
              <w:rPr>
                <w:rFonts w:cstheme="minorHAnsi"/>
                <w:sz w:val="24"/>
                <w:szCs w:val="24"/>
              </w:rPr>
            </w:pPr>
            <w:r>
              <w:t>6,119,225.78</w:t>
            </w:r>
          </w:p>
        </w:tc>
        <w:tc>
          <w:tcPr>
            <w:tcW w:w="1134" w:type="dxa"/>
          </w:tcPr>
          <w:p w:rsidR="00BC15C3" w:rsidRDefault="00BC15C3" w:rsidP="00F54023">
            <w:pPr>
              <w:rPr>
                <w:rFonts w:ascii="Calibri" w:hAnsi="Calibri" w:cs="Calibri"/>
                <w:color w:val="000000"/>
              </w:rPr>
            </w:pPr>
            <w:r>
              <w:rPr>
                <w:rFonts w:ascii="Calibri" w:hAnsi="Calibri" w:cs="Calibri"/>
                <w:color w:val="000000"/>
              </w:rPr>
              <w:t>Tricon Border Service Ltd.</w:t>
            </w:r>
          </w:p>
        </w:tc>
        <w:tc>
          <w:tcPr>
            <w:tcW w:w="1002" w:type="dxa"/>
          </w:tcPr>
          <w:p w:rsidR="00BC15C3" w:rsidRDefault="00BC15C3" w:rsidP="00F54023">
            <w:pPr>
              <w:rPr>
                <w:rFonts w:cstheme="minorHAnsi"/>
                <w:sz w:val="24"/>
                <w:szCs w:val="24"/>
              </w:rPr>
            </w:pPr>
            <w:r>
              <w:rPr>
                <w:rFonts w:cstheme="minorHAnsi"/>
                <w:sz w:val="24"/>
                <w:szCs w:val="24"/>
              </w:rPr>
              <w:t>7</w:t>
            </w:r>
          </w:p>
        </w:tc>
        <w:tc>
          <w:tcPr>
            <w:tcW w:w="1056" w:type="dxa"/>
          </w:tcPr>
          <w:p w:rsidR="00BC15C3" w:rsidRDefault="00BC15C3" w:rsidP="00F54023">
            <w:r>
              <w:rPr>
                <w:rFonts w:cstheme="minorHAnsi"/>
              </w:rPr>
              <w:t>3,000,000.00</w:t>
            </w:r>
          </w:p>
        </w:tc>
        <w:tc>
          <w:tcPr>
            <w:tcW w:w="1156" w:type="dxa"/>
          </w:tcPr>
          <w:p w:rsidR="00BC15C3" w:rsidRDefault="00BC15C3" w:rsidP="00F54023">
            <w:r>
              <w:t>6,119,225.78</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24.</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Mini Solar Boreholes at Dukku LGA Lot  2</w:t>
            </w:r>
          </w:p>
        </w:tc>
        <w:tc>
          <w:tcPr>
            <w:tcW w:w="1001" w:type="dxa"/>
          </w:tcPr>
          <w:p w:rsidR="00BC15C3" w:rsidRPr="005A7EBA" w:rsidRDefault="00D8759D" w:rsidP="00F54023">
            <w:pPr>
              <w:rPr>
                <w:rFonts w:cstheme="minorHAnsi"/>
                <w:sz w:val="24"/>
                <w:szCs w:val="24"/>
              </w:rPr>
            </w:pPr>
            <w:r>
              <w:rPr>
                <w:rFonts w:cstheme="minorHAnsi"/>
                <w:sz w:val="24"/>
                <w:szCs w:val="24"/>
              </w:rPr>
              <w:t>GSPPB/RU/63020</w:t>
            </w:r>
            <w:r w:rsidR="00F54023">
              <w:rPr>
                <w:rFonts w:cstheme="minorHAnsi"/>
                <w:sz w:val="24"/>
                <w:szCs w:val="24"/>
              </w:rPr>
              <w:t>/GME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Ushafa Global Link Ltd.</w:t>
            </w:r>
          </w:p>
        </w:tc>
        <w:tc>
          <w:tcPr>
            <w:tcW w:w="989" w:type="dxa"/>
          </w:tcPr>
          <w:p w:rsidR="00BC15C3" w:rsidRPr="005A7EBA" w:rsidRDefault="00BC15C3" w:rsidP="00F54023">
            <w:pPr>
              <w:rPr>
                <w:rFonts w:cstheme="minorHAnsi"/>
                <w:sz w:val="24"/>
                <w:szCs w:val="24"/>
              </w:rPr>
            </w:pPr>
            <w:r>
              <w:t>6,119,225.78</w:t>
            </w:r>
          </w:p>
        </w:tc>
        <w:tc>
          <w:tcPr>
            <w:tcW w:w="1122" w:type="dxa"/>
          </w:tcPr>
          <w:p w:rsidR="00BC15C3" w:rsidRPr="005A7EBA" w:rsidRDefault="00BC15C3" w:rsidP="00F54023">
            <w:pPr>
              <w:rPr>
                <w:rFonts w:cstheme="minorHAnsi"/>
                <w:sz w:val="24"/>
                <w:szCs w:val="24"/>
              </w:rPr>
            </w:pPr>
            <w:r>
              <w:t>6,119,225.78</w:t>
            </w:r>
          </w:p>
        </w:tc>
        <w:tc>
          <w:tcPr>
            <w:tcW w:w="1134" w:type="dxa"/>
          </w:tcPr>
          <w:p w:rsidR="00BC15C3" w:rsidRDefault="00BC15C3" w:rsidP="00F54023">
            <w:pPr>
              <w:rPr>
                <w:rFonts w:ascii="Calibri" w:hAnsi="Calibri" w:cs="Calibri"/>
                <w:color w:val="000000"/>
              </w:rPr>
            </w:pPr>
            <w:r>
              <w:rPr>
                <w:rFonts w:ascii="Calibri" w:hAnsi="Calibri" w:cs="Calibri"/>
                <w:color w:val="000000"/>
              </w:rPr>
              <w:t>Ushafa Global Link Ltd.</w:t>
            </w:r>
          </w:p>
        </w:tc>
        <w:tc>
          <w:tcPr>
            <w:tcW w:w="1002" w:type="dxa"/>
          </w:tcPr>
          <w:p w:rsidR="00BC15C3" w:rsidRDefault="00BC15C3" w:rsidP="00F54023">
            <w:pPr>
              <w:rPr>
                <w:rFonts w:cstheme="minorHAnsi"/>
                <w:sz w:val="24"/>
                <w:szCs w:val="24"/>
              </w:rPr>
            </w:pPr>
            <w:r>
              <w:rPr>
                <w:rFonts w:cstheme="minorHAnsi"/>
                <w:sz w:val="24"/>
                <w:szCs w:val="24"/>
              </w:rPr>
              <w:t>8</w:t>
            </w:r>
          </w:p>
        </w:tc>
        <w:tc>
          <w:tcPr>
            <w:tcW w:w="1056" w:type="dxa"/>
          </w:tcPr>
          <w:p w:rsidR="00BC15C3" w:rsidRDefault="00BC15C3" w:rsidP="00F54023">
            <w:r>
              <w:t>4,000,000.00</w:t>
            </w:r>
          </w:p>
        </w:tc>
        <w:tc>
          <w:tcPr>
            <w:tcW w:w="1156" w:type="dxa"/>
          </w:tcPr>
          <w:p w:rsidR="00BC15C3" w:rsidRDefault="00BC15C3" w:rsidP="00F54023">
            <w:r>
              <w:t>6,119,225.78</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t>25.</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Mini Solar Boreholes at Funakaye LGA Lot  3</w:t>
            </w:r>
          </w:p>
        </w:tc>
        <w:tc>
          <w:tcPr>
            <w:tcW w:w="1001" w:type="dxa"/>
          </w:tcPr>
          <w:p w:rsidR="00BC15C3" w:rsidRPr="005A7EBA" w:rsidRDefault="00D8759D" w:rsidP="00F54023">
            <w:pPr>
              <w:rPr>
                <w:rFonts w:cstheme="minorHAnsi"/>
                <w:sz w:val="24"/>
                <w:szCs w:val="24"/>
              </w:rPr>
            </w:pPr>
            <w:r>
              <w:rPr>
                <w:rFonts w:cstheme="minorHAnsi"/>
                <w:sz w:val="24"/>
                <w:szCs w:val="24"/>
              </w:rPr>
              <w:t>GSPPB/RU/63021</w:t>
            </w:r>
            <w:r w:rsidR="00F54023">
              <w:rPr>
                <w:rFonts w:cstheme="minorHAnsi"/>
                <w:sz w:val="24"/>
                <w:szCs w:val="24"/>
              </w:rPr>
              <w:t>/GME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G.B Gana Trading Link Ltd.</w:t>
            </w:r>
          </w:p>
        </w:tc>
        <w:tc>
          <w:tcPr>
            <w:tcW w:w="989" w:type="dxa"/>
          </w:tcPr>
          <w:p w:rsidR="00BC15C3" w:rsidRPr="005A7EBA" w:rsidRDefault="00BC15C3" w:rsidP="00F54023">
            <w:pPr>
              <w:rPr>
                <w:rFonts w:cstheme="minorHAnsi"/>
                <w:sz w:val="24"/>
                <w:szCs w:val="24"/>
              </w:rPr>
            </w:pPr>
            <w:r>
              <w:t>6,119,225.78</w:t>
            </w:r>
          </w:p>
        </w:tc>
        <w:tc>
          <w:tcPr>
            <w:tcW w:w="1122" w:type="dxa"/>
          </w:tcPr>
          <w:p w:rsidR="00BC15C3" w:rsidRPr="005A7EBA" w:rsidRDefault="00BC15C3" w:rsidP="00F54023">
            <w:pPr>
              <w:rPr>
                <w:rFonts w:cstheme="minorHAnsi"/>
                <w:sz w:val="24"/>
                <w:szCs w:val="24"/>
              </w:rPr>
            </w:pPr>
            <w:r>
              <w:t>6,119,225.78</w:t>
            </w:r>
          </w:p>
        </w:tc>
        <w:tc>
          <w:tcPr>
            <w:tcW w:w="1134" w:type="dxa"/>
          </w:tcPr>
          <w:p w:rsidR="00BC15C3" w:rsidRDefault="00BC15C3" w:rsidP="00F54023">
            <w:pPr>
              <w:rPr>
                <w:rFonts w:ascii="Calibri" w:hAnsi="Calibri" w:cs="Calibri"/>
                <w:color w:val="000000"/>
              </w:rPr>
            </w:pPr>
            <w:r>
              <w:rPr>
                <w:rFonts w:ascii="Calibri" w:hAnsi="Calibri" w:cs="Calibri"/>
                <w:color w:val="000000"/>
              </w:rPr>
              <w:t>G.B Gana Trading Link Ltd.</w:t>
            </w:r>
          </w:p>
        </w:tc>
        <w:tc>
          <w:tcPr>
            <w:tcW w:w="1002" w:type="dxa"/>
          </w:tcPr>
          <w:p w:rsidR="00BC15C3" w:rsidRDefault="00BC15C3" w:rsidP="00F54023">
            <w:pPr>
              <w:rPr>
                <w:rFonts w:cstheme="minorHAnsi"/>
                <w:sz w:val="24"/>
                <w:szCs w:val="24"/>
              </w:rPr>
            </w:pPr>
            <w:r>
              <w:rPr>
                <w:rFonts w:cstheme="minorHAnsi"/>
                <w:sz w:val="24"/>
                <w:szCs w:val="24"/>
              </w:rPr>
              <w:t>6</w:t>
            </w:r>
          </w:p>
        </w:tc>
        <w:tc>
          <w:tcPr>
            <w:tcW w:w="1056" w:type="dxa"/>
          </w:tcPr>
          <w:p w:rsidR="00BC15C3" w:rsidRDefault="00BC15C3" w:rsidP="00F54023">
            <w:r>
              <w:t>2,000,000.00</w:t>
            </w:r>
          </w:p>
        </w:tc>
        <w:tc>
          <w:tcPr>
            <w:tcW w:w="1156" w:type="dxa"/>
          </w:tcPr>
          <w:p w:rsidR="00BC15C3" w:rsidRDefault="00BC15C3" w:rsidP="00F54023">
            <w:r>
              <w:t>6,119,225.78</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r w:rsidR="00BC15C3" w:rsidRPr="005A7EBA" w:rsidTr="00E61F65">
        <w:tc>
          <w:tcPr>
            <w:tcW w:w="560" w:type="dxa"/>
          </w:tcPr>
          <w:p w:rsidR="00BC15C3" w:rsidRDefault="00BC15C3" w:rsidP="00F54023">
            <w:pPr>
              <w:rPr>
                <w:rFonts w:cstheme="minorHAnsi"/>
                <w:sz w:val="24"/>
                <w:szCs w:val="24"/>
              </w:rPr>
            </w:pPr>
            <w:r>
              <w:rPr>
                <w:rFonts w:cstheme="minorHAnsi"/>
                <w:sz w:val="24"/>
                <w:szCs w:val="24"/>
              </w:rPr>
              <w:lastRenderedPageBreak/>
              <w:t>26.</w:t>
            </w:r>
          </w:p>
        </w:tc>
        <w:tc>
          <w:tcPr>
            <w:tcW w:w="1900" w:type="dxa"/>
          </w:tcPr>
          <w:p w:rsidR="00BC15C3" w:rsidRDefault="00BC15C3" w:rsidP="00F54023">
            <w:pPr>
              <w:rPr>
                <w:rFonts w:ascii="Calibri" w:hAnsi="Calibri" w:cs="Calibri"/>
                <w:color w:val="000000"/>
                <w:sz w:val="20"/>
                <w:szCs w:val="20"/>
              </w:rPr>
            </w:pPr>
            <w:r>
              <w:rPr>
                <w:rFonts w:ascii="Calibri" w:hAnsi="Calibri" w:cs="Calibri"/>
                <w:color w:val="000000"/>
                <w:sz w:val="20"/>
                <w:szCs w:val="20"/>
              </w:rPr>
              <w:t>Construction of Mini Solar Boreholes at Kwami LGA Lot  4</w:t>
            </w:r>
          </w:p>
        </w:tc>
        <w:tc>
          <w:tcPr>
            <w:tcW w:w="1001" w:type="dxa"/>
          </w:tcPr>
          <w:p w:rsidR="00BC15C3" w:rsidRPr="005A7EBA" w:rsidRDefault="00D8759D" w:rsidP="00F54023">
            <w:pPr>
              <w:rPr>
                <w:rFonts w:cstheme="minorHAnsi"/>
                <w:sz w:val="24"/>
                <w:szCs w:val="24"/>
              </w:rPr>
            </w:pPr>
            <w:r>
              <w:rPr>
                <w:rFonts w:cstheme="minorHAnsi"/>
                <w:sz w:val="24"/>
                <w:szCs w:val="24"/>
              </w:rPr>
              <w:t>GSPPB/RU/63022</w:t>
            </w:r>
            <w:r w:rsidR="00F54023">
              <w:rPr>
                <w:rFonts w:cstheme="minorHAnsi"/>
                <w:sz w:val="24"/>
                <w:szCs w:val="24"/>
              </w:rPr>
              <w:t>/GME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BC15C3" w:rsidRPr="00F54023" w:rsidRDefault="00BC15C3" w:rsidP="00F54023">
            <w:pPr>
              <w:rPr>
                <w:rFonts w:ascii="Calibri" w:hAnsi="Calibri" w:cs="Calibri"/>
                <w:color w:val="000000"/>
              </w:rPr>
            </w:pPr>
          </w:p>
        </w:tc>
        <w:tc>
          <w:tcPr>
            <w:tcW w:w="1329" w:type="dxa"/>
          </w:tcPr>
          <w:p w:rsidR="00BC15C3" w:rsidRPr="005A7EBA" w:rsidRDefault="00BC15C3" w:rsidP="00F54023">
            <w:pPr>
              <w:rPr>
                <w:rFonts w:cstheme="minorHAnsi"/>
                <w:sz w:val="24"/>
                <w:szCs w:val="24"/>
              </w:rPr>
            </w:pPr>
            <w:r>
              <w:rPr>
                <w:rFonts w:ascii="Calibri" w:hAnsi="Calibri" w:cs="Calibri"/>
                <w:color w:val="000000"/>
              </w:rPr>
              <w:t>Gibbs Scientific Nig. Ltd</w:t>
            </w:r>
          </w:p>
        </w:tc>
        <w:tc>
          <w:tcPr>
            <w:tcW w:w="989" w:type="dxa"/>
          </w:tcPr>
          <w:p w:rsidR="00BC15C3" w:rsidRPr="005A7EBA" w:rsidRDefault="00BC15C3" w:rsidP="00F54023">
            <w:pPr>
              <w:rPr>
                <w:rFonts w:cstheme="minorHAnsi"/>
                <w:sz w:val="24"/>
                <w:szCs w:val="24"/>
              </w:rPr>
            </w:pPr>
            <w:r>
              <w:t>6,119,225.78</w:t>
            </w:r>
          </w:p>
        </w:tc>
        <w:tc>
          <w:tcPr>
            <w:tcW w:w="1122" w:type="dxa"/>
          </w:tcPr>
          <w:p w:rsidR="00BC15C3" w:rsidRPr="005A7EBA" w:rsidRDefault="00BC15C3" w:rsidP="00F54023">
            <w:pPr>
              <w:rPr>
                <w:rFonts w:cstheme="minorHAnsi"/>
                <w:sz w:val="24"/>
                <w:szCs w:val="24"/>
              </w:rPr>
            </w:pPr>
            <w:r>
              <w:t>6,119,225.78</w:t>
            </w:r>
          </w:p>
        </w:tc>
        <w:tc>
          <w:tcPr>
            <w:tcW w:w="1134" w:type="dxa"/>
          </w:tcPr>
          <w:p w:rsidR="00BC15C3" w:rsidRDefault="00BC15C3" w:rsidP="00F54023">
            <w:pPr>
              <w:rPr>
                <w:rFonts w:ascii="Calibri" w:hAnsi="Calibri" w:cs="Calibri"/>
                <w:color w:val="000000"/>
              </w:rPr>
            </w:pPr>
            <w:r>
              <w:rPr>
                <w:rFonts w:ascii="Calibri" w:hAnsi="Calibri" w:cs="Calibri"/>
                <w:color w:val="000000"/>
              </w:rPr>
              <w:t>Gibbs Scientific Nig. Ltd.</w:t>
            </w:r>
          </w:p>
        </w:tc>
        <w:tc>
          <w:tcPr>
            <w:tcW w:w="1002" w:type="dxa"/>
          </w:tcPr>
          <w:p w:rsidR="00BC15C3" w:rsidRDefault="00BC15C3" w:rsidP="00F54023">
            <w:pPr>
              <w:rPr>
                <w:rFonts w:cstheme="minorHAnsi"/>
                <w:sz w:val="24"/>
                <w:szCs w:val="24"/>
              </w:rPr>
            </w:pPr>
            <w:r>
              <w:rPr>
                <w:rFonts w:cstheme="minorHAnsi"/>
                <w:sz w:val="24"/>
                <w:szCs w:val="24"/>
              </w:rPr>
              <w:t>8</w:t>
            </w:r>
          </w:p>
        </w:tc>
        <w:tc>
          <w:tcPr>
            <w:tcW w:w="1056" w:type="dxa"/>
          </w:tcPr>
          <w:p w:rsidR="00BC15C3" w:rsidRDefault="00BC15C3" w:rsidP="00F54023">
            <w:r>
              <w:rPr>
                <w:rFonts w:cstheme="minorHAnsi"/>
              </w:rPr>
              <w:t>3,000,000.00</w:t>
            </w:r>
          </w:p>
        </w:tc>
        <w:tc>
          <w:tcPr>
            <w:tcW w:w="1156" w:type="dxa"/>
          </w:tcPr>
          <w:p w:rsidR="00BC15C3" w:rsidRDefault="00BC15C3" w:rsidP="00F54023">
            <w:r>
              <w:t>6,119,225.78</w:t>
            </w:r>
          </w:p>
        </w:tc>
        <w:tc>
          <w:tcPr>
            <w:tcW w:w="819" w:type="dxa"/>
          </w:tcPr>
          <w:p w:rsidR="00BC15C3" w:rsidRDefault="00BC15C3" w:rsidP="00F54023">
            <w:r>
              <w:t>28/12/2020</w:t>
            </w:r>
          </w:p>
        </w:tc>
        <w:tc>
          <w:tcPr>
            <w:tcW w:w="782" w:type="dxa"/>
          </w:tcPr>
          <w:p w:rsidR="00BC15C3" w:rsidRDefault="00BC15C3" w:rsidP="00F54023">
            <w:pPr>
              <w:rPr>
                <w:rFonts w:cstheme="minorHAnsi"/>
                <w:sz w:val="24"/>
                <w:szCs w:val="24"/>
              </w:rPr>
            </w:pPr>
            <w:r>
              <w:rPr>
                <w:rFonts w:cstheme="minorHAnsi"/>
                <w:sz w:val="24"/>
                <w:szCs w:val="24"/>
              </w:rPr>
              <w:t>2 months</w:t>
            </w:r>
          </w:p>
        </w:tc>
        <w:tc>
          <w:tcPr>
            <w:tcW w:w="1010" w:type="dxa"/>
          </w:tcPr>
          <w:p w:rsidR="00BC15C3" w:rsidRPr="005A7EBA" w:rsidRDefault="00BC15C3" w:rsidP="00F54023">
            <w:pPr>
              <w:rPr>
                <w:rFonts w:cstheme="minorHAnsi"/>
                <w:sz w:val="24"/>
                <w:szCs w:val="24"/>
              </w:rPr>
            </w:pPr>
            <w:r>
              <w:rPr>
                <w:rFonts w:cstheme="minorHAnsi"/>
                <w:sz w:val="24"/>
                <w:szCs w:val="24"/>
              </w:rPr>
              <w:t>Completed</w:t>
            </w:r>
          </w:p>
        </w:tc>
      </w:tr>
    </w:tbl>
    <w:p w:rsidR="00584FC1" w:rsidRDefault="00584FC1" w:rsidP="00584FC1">
      <w:pPr>
        <w:rPr>
          <w:rFonts w:cstheme="minorHAnsi"/>
        </w:rPr>
      </w:pPr>
    </w:p>
    <w:p w:rsidR="002D7033" w:rsidRDefault="002D7033" w:rsidP="00584FC1">
      <w:pPr>
        <w:rPr>
          <w:rFonts w:cstheme="minorHAnsi"/>
        </w:rPr>
      </w:pPr>
    </w:p>
    <w:p w:rsidR="002D7033" w:rsidRDefault="002D7033" w:rsidP="00584FC1">
      <w:pPr>
        <w:rPr>
          <w:rFonts w:cstheme="minorHAnsi"/>
        </w:rPr>
      </w:pPr>
    </w:p>
    <w:p w:rsidR="002D7033" w:rsidRDefault="002D7033" w:rsidP="00584FC1">
      <w:pPr>
        <w:rPr>
          <w:rFonts w:cstheme="minorHAnsi"/>
        </w:rPr>
      </w:pPr>
    </w:p>
    <w:p w:rsidR="004524A9" w:rsidRDefault="004524A9" w:rsidP="00584FC1">
      <w:pPr>
        <w:rPr>
          <w:rFonts w:cstheme="minorHAnsi"/>
        </w:rPr>
      </w:pPr>
    </w:p>
    <w:p w:rsidR="00F54023" w:rsidRDefault="00F54023" w:rsidP="00584FC1">
      <w:pPr>
        <w:rPr>
          <w:rFonts w:cstheme="minorHAnsi"/>
        </w:rPr>
      </w:pPr>
    </w:p>
    <w:p w:rsidR="00F54023" w:rsidRDefault="00F54023" w:rsidP="00584FC1">
      <w:pPr>
        <w:rPr>
          <w:rFonts w:cstheme="minorHAnsi"/>
        </w:rPr>
      </w:pPr>
    </w:p>
    <w:p w:rsidR="00F54023" w:rsidRDefault="00F54023" w:rsidP="00584FC1">
      <w:pPr>
        <w:rPr>
          <w:rFonts w:cstheme="minorHAnsi"/>
        </w:rPr>
      </w:pPr>
    </w:p>
    <w:p w:rsidR="00F54023" w:rsidRDefault="00F54023" w:rsidP="00584FC1">
      <w:pPr>
        <w:rPr>
          <w:rFonts w:cstheme="minorHAnsi"/>
        </w:rPr>
      </w:pPr>
    </w:p>
    <w:p w:rsidR="00F54023" w:rsidRDefault="00F54023" w:rsidP="00584FC1">
      <w:pPr>
        <w:rPr>
          <w:rFonts w:cstheme="minorHAnsi"/>
        </w:rPr>
      </w:pPr>
    </w:p>
    <w:p w:rsidR="005916F9" w:rsidRDefault="005916F9" w:rsidP="00584FC1">
      <w:pPr>
        <w:rPr>
          <w:rFonts w:cstheme="minorHAnsi"/>
        </w:rPr>
      </w:pPr>
    </w:p>
    <w:p w:rsidR="002B51AC" w:rsidRDefault="002B51AC" w:rsidP="00584FC1">
      <w:pPr>
        <w:rPr>
          <w:rFonts w:cstheme="minorHAnsi"/>
        </w:rPr>
      </w:pPr>
    </w:p>
    <w:p w:rsidR="002B51AC" w:rsidRDefault="002B51AC" w:rsidP="00584FC1">
      <w:pPr>
        <w:rPr>
          <w:rFonts w:cstheme="minorHAnsi"/>
        </w:rPr>
      </w:pPr>
    </w:p>
    <w:p w:rsidR="002B51AC" w:rsidRDefault="002B51AC" w:rsidP="00584FC1">
      <w:pPr>
        <w:rPr>
          <w:rFonts w:cstheme="minorHAnsi"/>
        </w:rPr>
      </w:pPr>
    </w:p>
    <w:p w:rsidR="002B51AC" w:rsidRDefault="002B51AC" w:rsidP="00584FC1">
      <w:pPr>
        <w:rPr>
          <w:rFonts w:cstheme="minorHAnsi"/>
        </w:rPr>
      </w:pPr>
    </w:p>
    <w:p w:rsidR="002B51AC" w:rsidRDefault="002B51AC" w:rsidP="00584FC1">
      <w:pPr>
        <w:rPr>
          <w:rFonts w:cstheme="minorHAnsi"/>
        </w:rPr>
      </w:pPr>
    </w:p>
    <w:p w:rsidR="002B51AC" w:rsidRDefault="002B51AC" w:rsidP="00584FC1">
      <w:pPr>
        <w:rPr>
          <w:rFonts w:cstheme="minorHAnsi"/>
        </w:rPr>
      </w:pPr>
    </w:p>
    <w:p w:rsidR="002B51AC" w:rsidRDefault="002B51AC" w:rsidP="00584FC1">
      <w:pPr>
        <w:rPr>
          <w:rFonts w:cstheme="minorHAnsi"/>
        </w:rPr>
      </w:pPr>
    </w:p>
    <w:p w:rsidR="005916F9" w:rsidRDefault="005916F9" w:rsidP="005916F9">
      <w:pPr>
        <w:jc w:val="center"/>
        <w:rPr>
          <w:rFonts w:cstheme="minorHAnsi"/>
          <w:b/>
          <w:noProof/>
          <w:u w:val="single"/>
        </w:rPr>
      </w:pPr>
      <w:r w:rsidRPr="0095026C">
        <w:rPr>
          <w:rFonts w:cstheme="minorHAnsi"/>
          <w:b/>
          <w:u w:val="single"/>
        </w:rPr>
        <w:lastRenderedPageBreak/>
        <w:t xml:space="preserve">DETAILS OF CONTRACTS AWARDED TO </w:t>
      </w:r>
      <w:r>
        <w:rPr>
          <w:rFonts w:cstheme="minorHAnsi"/>
          <w:b/>
          <w:u w:val="single"/>
        </w:rPr>
        <w:t>SMEs FOR</w:t>
      </w:r>
      <w:r>
        <w:rPr>
          <w:rFonts w:cstheme="minorHAnsi"/>
          <w:b/>
          <w:noProof/>
          <w:u w:val="single"/>
        </w:rPr>
        <w:t>Q2 2021</w:t>
      </w:r>
      <w:r w:rsidRPr="0095026C">
        <w:rPr>
          <w:rFonts w:cstheme="minorHAnsi"/>
          <w:b/>
          <w:noProof/>
          <w:u w:val="single"/>
        </w:rPr>
        <w:t xml:space="preserve"> (i.e. FROM 1</w:t>
      </w:r>
      <w:r w:rsidRPr="0095026C">
        <w:rPr>
          <w:rFonts w:cstheme="minorHAnsi"/>
          <w:b/>
          <w:noProof/>
          <w:u w:val="single"/>
          <w:vertAlign w:val="superscript"/>
        </w:rPr>
        <w:t>ST</w:t>
      </w:r>
      <w:r w:rsidRPr="0095026C">
        <w:rPr>
          <w:rFonts w:cstheme="minorHAnsi"/>
          <w:b/>
          <w:noProof/>
          <w:u w:val="single"/>
        </w:rPr>
        <w:t xml:space="preserve"> OF </w:t>
      </w:r>
      <w:r>
        <w:rPr>
          <w:rFonts w:cstheme="minorHAnsi"/>
          <w:b/>
          <w:noProof/>
          <w:u w:val="single"/>
        </w:rPr>
        <w:t>APRIL TO 30TH</w:t>
      </w:r>
      <w:r w:rsidRPr="0095026C">
        <w:rPr>
          <w:rFonts w:cstheme="minorHAnsi"/>
          <w:b/>
          <w:noProof/>
          <w:u w:val="single"/>
        </w:rPr>
        <w:t xml:space="preserve"> OF </w:t>
      </w:r>
      <w:r>
        <w:rPr>
          <w:rFonts w:cstheme="minorHAnsi"/>
          <w:b/>
          <w:noProof/>
          <w:u w:val="single"/>
        </w:rPr>
        <w:t>JUNE 2021</w:t>
      </w:r>
      <w:r w:rsidRPr="0095026C">
        <w:rPr>
          <w:rFonts w:cstheme="minorHAnsi"/>
          <w:b/>
          <w:noProof/>
          <w:u w:val="single"/>
        </w:rPr>
        <w:t>)</w:t>
      </w:r>
    </w:p>
    <w:p w:rsidR="005916F9" w:rsidRPr="0095026C" w:rsidRDefault="005916F9" w:rsidP="005916F9">
      <w:pPr>
        <w:rPr>
          <w:rFonts w:cstheme="minorHAnsi"/>
        </w:rPr>
      </w:pPr>
      <w:r w:rsidRPr="0095026C">
        <w:rPr>
          <w:rFonts w:cstheme="minorHAnsi"/>
          <w:b/>
        </w:rPr>
        <w:t xml:space="preserve">NAME OF </w:t>
      </w:r>
      <w:r>
        <w:rPr>
          <w:rFonts w:cstheme="minorHAnsi"/>
          <w:b/>
        </w:rPr>
        <w:t>PROCURING ENTITY</w:t>
      </w:r>
      <w:r w:rsidR="00DA24E4" w:rsidRPr="0095026C">
        <w:rPr>
          <w:rFonts w:cstheme="minorHAnsi"/>
        </w:rPr>
        <w:t>:</w:t>
      </w:r>
      <w:r w:rsidR="00DA24E4">
        <w:rPr>
          <w:rFonts w:cstheme="minorHAnsi"/>
        </w:rPr>
        <w:t xml:space="preserve"> SUBEB</w:t>
      </w:r>
    </w:p>
    <w:p w:rsidR="005916F9" w:rsidRPr="0095026C" w:rsidRDefault="005916F9" w:rsidP="005916F9">
      <w:pPr>
        <w:rPr>
          <w:rFonts w:cstheme="minorHAnsi"/>
        </w:rPr>
      </w:pPr>
      <w:r w:rsidRPr="0095026C">
        <w:rPr>
          <w:rFonts w:cstheme="minorHAnsi"/>
          <w:b/>
        </w:rPr>
        <w:t xml:space="preserve">ADDRESSOF </w:t>
      </w:r>
      <w:r>
        <w:rPr>
          <w:rFonts w:cstheme="minorHAnsi"/>
          <w:b/>
        </w:rPr>
        <w:t>PROCURING ENTITY</w:t>
      </w:r>
      <w:r w:rsidR="00DA24E4" w:rsidRPr="0095026C">
        <w:rPr>
          <w:rFonts w:cstheme="minorHAnsi"/>
        </w:rPr>
        <w:t>:</w:t>
      </w:r>
      <w:r w:rsidR="00DA24E4">
        <w:rPr>
          <w:rFonts w:cstheme="minorHAnsi"/>
        </w:rPr>
        <w:t xml:space="preserve"> FEDERAL</w:t>
      </w:r>
      <w:r w:rsidR="00F54023">
        <w:rPr>
          <w:rFonts w:cstheme="minorHAnsi"/>
        </w:rPr>
        <w:t xml:space="preserve"> LOW COST GOMBE</w:t>
      </w:r>
    </w:p>
    <w:tbl>
      <w:tblPr>
        <w:tblStyle w:val="TableGrid"/>
        <w:tblW w:w="14938" w:type="dxa"/>
        <w:tblInd w:w="-714" w:type="dxa"/>
        <w:tblLayout w:type="fixed"/>
        <w:tblLook w:val="04A0"/>
      </w:tblPr>
      <w:tblGrid>
        <w:gridCol w:w="560"/>
        <w:gridCol w:w="1900"/>
        <w:gridCol w:w="1001"/>
        <w:gridCol w:w="1055"/>
        <w:gridCol w:w="1329"/>
        <w:gridCol w:w="989"/>
        <w:gridCol w:w="1122"/>
        <w:gridCol w:w="1134"/>
        <w:gridCol w:w="946"/>
        <w:gridCol w:w="851"/>
        <w:gridCol w:w="1440"/>
        <w:gridCol w:w="819"/>
        <w:gridCol w:w="782"/>
        <w:gridCol w:w="1010"/>
      </w:tblGrid>
      <w:tr w:rsidR="005916F9" w:rsidRPr="0095026C" w:rsidTr="00BC15C3">
        <w:tc>
          <w:tcPr>
            <w:tcW w:w="560" w:type="dxa"/>
            <w:vMerge w:val="restart"/>
          </w:tcPr>
          <w:p w:rsidR="005916F9" w:rsidRPr="0095026C" w:rsidRDefault="005916F9" w:rsidP="00F54023">
            <w:pPr>
              <w:jc w:val="center"/>
              <w:rPr>
                <w:rFonts w:cstheme="minorHAnsi"/>
                <w:b/>
              </w:rPr>
            </w:pPr>
            <w:r w:rsidRPr="0095026C">
              <w:rPr>
                <w:rFonts w:cstheme="minorHAnsi"/>
                <w:b/>
              </w:rPr>
              <w:t>S/N</w:t>
            </w:r>
          </w:p>
        </w:tc>
        <w:tc>
          <w:tcPr>
            <w:tcW w:w="1900" w:type="dxa"/>
            <w:vMerge w:val="restart"/>
          </w:tcPr>
          <w:p w:rsidR="005916F9" w:rsidRPr="0095026C" w:rsidRDefault="005916F9" w:rsidP="00F54023">
            <w:pPr>
              <w:jc w:val="center"/>
              <w:rPr>
                <w:rFonts w:cstheme="minorHAnsi"/>
                <w:b/>
              </w:rPr>
            </w:pPr>
            <w:r w:rsidRPr="0095026C">
              <w:rPr>
                <w:rFonts w:cstheme="minorHAnsi"/>
                <w:b/>
              </w:rPr>
              <w:t xml:space="preserve">Contract </w:t>
            </w:r>
            <w:r>
              <w:rPr>
                <w:rFonts w:cstheme="minorHAnsi"/>
                <w:b/>
              </w:rPr>
              <w:t>Name/D</w:t>
            </w:r>
            <w:r w:rsidRPr="0095026C">
              <w:rPr>
                <w:rFonts w:cstheme="minorHAnsi"/>
                <w:b/>
              </w:rPr>
              <w:t>escription</w:t>
            </w:r>
          </w:p>
        </w:tc>
        <w:tc>
          <w:tcPr>
            <w:tcW w:w="1001" w:type="dxa"/>
            <w:vMerge w:val="restart"/>
          </w:tcPr>
          <w:p w:rsidR="005916F9" w:rsidRPr="0095026C" w:rsidRDefault="005916F9" w:rsidP="00F54023">
            <w:pPr>
              <w:jc w:val="center"/>
              <w:rPr>
                <w:rFonts w:cstheme="minorHAnsi"/>
                <w:b/>
              </w:rPr>
            </w:pPr>
            <w:r w:rsidRPr="0095026C">
              <w:rPr>
                <w:rFonts w:cstheme="minorHAnsi"/>
                <w:b/>
              </w:rPr>
              <w:t>Contract Ref. No.</w:t>
            </w:r>
          </w:p>
        </w:tc>
        <w:tc>
          <w:tcPr>
            <w:tcW w:w="1055" w:type="dxa"/>
            <w:vMerge w:val="restart"/>
          </w:tcPr>
          <w:p w:rsidR="005916F9" w:rsidRPr="0095026C" w:rsidRDefault="005916F9" w:rsidP="00F54023">
            <w:pPr>
              <w:jc w:val="center"/>
              <w:rPr>
                <w:rFonts w:cstheme="minorHAnsi"/>
                <w:b/>
              </w:rPr>
            </w:pPr>
            <w:r w:rsidRPr="0095026C">
              <w:rPr>
                <w:rFonts w:cstheme="minorHAnsi"/>
                <w:b/>
              </w:rPr>
              <w:t>Selection method</w:t>
            </w:r>
          </w:p>
        </w:tc>
        <w:tc>
          <w:tcPr>
            <w:tcW w:w="3440" w:type="dxa"/>
            <w:gridSpan w:val="3"/>
          </w:tcPr>
          <w:p w:rsidR="005916F9" w:rsidRPr="0095026C" w:rsidRDefault="005916F9" w:rsidP="00F54023">
            <w:pPr>
              <w:jc w:val="center"/>
              <w:rPr>
                <w:rFonts w:cstheme="minorHAnsi"/>
                <w:b/>
              </w:rPr>
            </w:pPr>
            <w:r w:rsidRPr="0095026C">
              <w:rPr>
                <w:rFonts w:cstheme="minorHAnsi"/>
                <w:b/>
              </w:rPr>
              <w:t xml:space="preserve">Names of all Bidders </w:t>
            </w:r>
            <w:r>
              <w:rPr>
                <w:rFonts w:cstheme="minorHAnsi"/>
                <w:b/>
              </w:rPr>
              <w:t>and proposed prices</w:t>
            </w:r>
          </w:p>
        </w:tc>
        <w:tc>
          <w:tcPr>
            <w:tcW w:w="1134" w:type="dxa"/>
            <w:vMerge w:val="restart"/>
          </w:tcPr>
          <w:p w:rsidR="005916F9" w:rsidRPr="0095026C" w:rsidRDefault="005916F9" w:rsidP="00F54023">
            <w:pPr>
              <w:jc w:val="center"/>
              <w:rPr>
                <w:rFonts w:cstheme="minorHAnsi"/>
                <w:b/>
              </w:rPr>
            </w:pPr>
            <w:r w:rsidRPr="0095026C">
              <w:rPr>
                <w:rFonts w:cstheme="minorHAnsi"/>
                <w:b/>
              </w:rPr>
              <w:t>Name of successful bidder</w:t>
            </w:r>
          </w:p>
        </w:tc>
        <w:tc>
          <w:tcPr>
            <w:tcW w:w="946" w:type="dxa"/>
            <w:vMerge w:val="restart"/>
          </w:tcPr>
          <w:p w:rsidR="005916F9" w:rsidRPr="0095026C" w:rsidRDefault="005916F9" w:rsidP="00F54023">
            <w:pPr>
              <w:jc w:val="center"/>
              <w:rPr>
                <w:rFonts w:cstheme="minorHAnsi"/>
                <w:b/>
              </w:rPr>
            </w:pPr>
            <w:r>
              <w:rPr>
                <w:rFonts w:cstheme="minorHAnsi"/>
                <w:b/>
              </w:rPr>
              <w:t>Number of employees</w:t>
            </w:r>
          </w:p>
        </w:tc>
        <w:tc>
          <w:tcPr>
            <w:tcW w:w="851" w:type="dxa"/>
            <w:vMerge w:val="restart"/>
          </w:tcPr>
          <w:p w:rsidR="005916F9" w:rsidRPr="0095026C" w:rsidRDefault="005916F9" w:rsidP="00F54023">
            <w:pPr>
              <w:jc w:val="center"/>
              <w:rPr>
                <w:rFonts w:cstheme="minorHAnsi"/>
                <w:b/>
              </w:rPr>
            </w:pPr>
            <w:r>
              <w:rPr>
                <w:rFonts w:cstheme="minorHAnsi"/>
                <w:b/>
              </w:rPr>
              <w:t>Asset (Naira)</w:t>
            </w:r>
          </w:p>
        </w:tc>
        <w:tc>
          <w:tcPr>
            <w:tcW w:w="1440" w:type="dxa"/>
            <w:vMerge w:val="restart"/>
          </w:tcPr>
          <w:p w:rsidR="005916F9" w:rsidRPr="0095026C" w:rsidRDefault="005916F9" w:rsidP="00F54023">
            <w:pPr>
              <w:jc w:val="center"/>
              <w:rPr>
                <w:rFonts w:cstheme="minorHAnsi"/>
                <w:b/>
              </w:rPr>
            </w:pPr>
            <w:r w:rsidRPr="0095026C">
              <w:rPr>
                <w:rFonts w:cstheme="minorHAnsi"/>
                <w:b/>
              </w:rPr>
              <w:t>Contract price</w:t>
            </w:r>
          </w:p>
        </w:tc>
        <w:tc>
          <w:tcPr>
            <w:tcW w:w="819" w:type="dxa"/>
            <w:vMerge w:val="restart"/>
          </w:tcPr>
          <w:p w:rsidR="005916F9" w:rsidRPr="0095026C" w:rsidRDefault="005916F9" w:rsidP="00F54023">
            <w:pPr>
              <w:jc w:val="center"/>
              <w:rPr>
                <w:rFonts w:cstheme="minorHAnsi"/>
                <w:b/>
              </w:rPr>
            </w:pPr>
            <w:r>
              <w:rPr>
                <w:rFonts w:cstheme="minorHAnsi"/>
                <w:b/>
              </w:rPr>
              <w:t>Date of Award</w:t>
            </w:r>
          </w:p>
        </w:tc>
        <w:tc>
          <w:tcPr>
            <w:tcW w:w="782" w:type="dxa"/>
            <w:vMerge w:val="restart"/>
          </w:tcPr>
          <w:p w:rsidR="005916F9" w:rsidRPr="0095026C" w:rsidRDefault="005916F9" w:rsidP="00F54023">
            <w:pPr>
              <w:jc w:val="center"/>
              <w:rPr>
                <w:rFonts w:cstheme="minorHAnsi"/>
                <w:b/>
              </w:rPr>
            </w:pPr>
            <w:r w:rsidRPr="0095026C">
              <w:rPr>
                <w:rFonts w:cstheme="minorHAnsi"/>
                <w:b/>
              </w:rPr>
              <w:t>Contract duration</w:t>
            </w:r>
          </w:p>
        </w:tc>
        <w:tc>
          <w:tcPr>
            <w:tcW w:w="1010" w:type="dxa"/>
            <w:vMerge w:val="restart"/>
          </w:tcPr>
          <w:p w:rsidR="005916F9" w:rsidRPr="0095026C" w:rsidRDefault="005916F9" w:rsidP="00F54023">
            <w:pPr>
              <w:jc w:val="center"/>
              <w:rPr>
                <w:rFonts w:cstheme="minorHAnsi"/>
                <w:b/>
              </w:rPr>
            </w:pPr>
            <w:r>
              <w:rPr>
                <w:rFonts w:cstheme="minorHAnsi"/>
                <w:b/>
              </w:rPr>
              <w:t>Summary of Scope</w:t>
            </w:r>
          </w:p>
        </w:tc>
      </w:tr>
      <w:tr w:rsidR="005916F9" w:rsidRPr="0095026C" w:rsidTr="00BC15C3">
        <w:tc>
          <w:tcPr>
            <w:tcW w:w="560" w:type="dxa"/>
            <w:vMerge/>
          </w:tcPr>
          <w:p w:rsidR="005916F9" w:rsidRPr="0095026C" w:rsidRDefault="005916F9" w:rsidP="00F54023">
            <w:pPr>
              <w:rPr>
                <w:rFonts w:cstheme="minorHAnsi"/>
                <w:sz w:val="40"/>
              </w:rPr>
            </w:pPr>
          </w:p>
        </w:tc>
        <w:tc>
          <w:tcPr>
            <w:tcW w:w="1900" w:type="dxa"/>
            <w:vMerge/>
          </w:tcPr>
          <w:p w:rsidR="005916F9" w:rsidRPr="0095026C" w:rsidRDefault="005916F9" w:rsidP="00F54023">
            <w:pPr>
              <w:rPr>
                <w:rFonts w:cstheme="minorHAnsi"/>
                <w:sz w:val="40"/>
              </w:rPr>
            </w:pPr>
          </w:p>
        </w:tc>
        <w:tc>
          <w:tcPr>
            <w:tcW w:w="1001" w:type="dxa"/>
            <w:vMerge/>
          </w:tcPr>
          <w:p w:rsidR="005916F9" w:rsidRPr="0095026C" w:rsidRDefault="005916F9" w:rsidP="00F54023">
            <w:pPr>
              <w:rPr>
                <w:rFonts w:cstheme="minorHAnsi"/>
              </w:rPr>
            </w:pPr>
          </w:p>
        </w:tc>
        <w:tc>
          <w:tcPr>
            <w:tcW w:w="1055" w:type="dxa"/>
            <w:vMerge/>
          </w:tcPr>
          <w:p w:rsidR="005916F9" w:rsidRPr="0095026C" w:rsidRDefault="005916F9" w:rsidP="00F54023">
            <w:pPr>
              <w:rPr>
                <w:rFonts w:cstheme="minorHAnsi"/>
              </w:rPr>
            </w:pPr>
          </w:p>
        </w:tc>
        <w:tc>
          <w:tcPr>
            <w:tcW w:w="1329" w:type="dxa"/>
          </w:tcPr>
          <w:p w:rsidR="005916F9" w:rsidRPr="0095026C" w:rsidRDefault="005916F9" w:rsidP="00F54023">
            <w:pPr>
              <w:jc w:val="center"/>
              <w:rPr>
                <w:rFonts w:cstheme="minorHAnsi"/>
                <w:b/>
              </w:rPr>
            </w:pPr>
            <w:r w:rsidRPr="0095026C">
              <w:rPr>
                <w:rFonts w:cstheme="minorHAnsi"/>
                <w:b/>
              </w:rPr>
              <w:t>Names of all Bidders that participated</w:t>
            </w:r>
          </w:p>
        </w:tc>
        <w:tc>
          <w:tcPr>
            <w:tcW w:w="989" w:type="dxa"/>
          </w:tcPr>
          <w:p w:rsidR="005916F9" w:rsidRPr="0095026C" w:rsidRDefault="005916F9" w:rsidP="00F54023">
            <w:pPr>
              <w:jc w:val="center"/>
              <w:rPr>
                <w:rFonts w:cstheme="minorHAnsi"/>
                <w:b/>
              </w:rPr>
            </w:pPr>
            <w:r>
              <w:rPr>
                <w:rFonts w:cstheme="minorHAnsi"/>
                <w:b/>
              </w:rPr>
              <w:t xml:space="preserve">All </w:t>
            </w:r>
            <w:r w:rsidRPr="0095026C">
              <w:rPr>
                <w:rFonts w:cstheme="minorHAnsi"/>
                <w:b/>
              </w:rPr>
              <w:t>Bid Price</w:t>
            </w:r>
            <w:r>
              <w:rPr>
                <w:rFonts w:cstheme="minorHAnsi"/>
                <w:b/>
              </w:rPr>
              <w:t>s</w:t>
            </w:r>
            <w:r w:rsidRPr="0095026C">
              <w:rPr>
                <w:rFonts w:cstheme="minorHAnsi"/>
                <w:b/>
              </w:rPr>
              <w:t xml:space="preserve"> as Read at Bid Opening</w:t>
            </w:r>
          </w:p>
        </w:tc>
        <w:tc>
          <w:tcPr>
            <w:tcW w:w="1122" w:type="dxa"/>
          </w:tcPr>
          <w:p w:rsidR="005916F9" w:rsidRPr="0095026C" w:rsidRDefault="005916F9" w:rsidP="00F54023">
            <w:pPr>
              <w:jc w:val="center"/>
              <w:rPr>
                <w:rFonts w:cstheme="minorHAnsi"/>
                <w:b/>
              </w:rPr>
            </w:pPr>
            <w:r>
              <w:rPr>
                <w:rFonts w:cstheme="minorHAnsi"/>
                <w:b/>
              </w:rPr>
              <w:t xml:space="preserve">All </w:t>
            </w:r>
            <w:r w:rsidRPr="0095026C">
              <w:rPr>
                <w:rFonts w:cstheme="minorHAnsi"/>
                <w:b/>
              </w:rPr>
              <w:t>Bid Price as Evaluated</w:t>
            </w:r>
          </w:p>
        </w:tc>
        <w:tc>
          <w:tcPr>
            <w:tcW w:w="1134" w:type="dxa"/>
            <w:vMerge/>
          </w:tcPr>
          <w:p w:rsidR="005916F9" w:rsidRPr="0095026C" w:rsidRDefault="005916F9" w:rsidP="00F54023">
            <w:pPr>
              <w:rPr>
                <w:rFonts w:cstheme="minorHAnsi"/>
              </w:rPr>
            </w:pPr>
          </w:p>
        </w:tc>
        <w:tc>
          <w:tcPr>
            <w:tcW w:w="946" w:type="dxa"/>
            <w:vMerge/>
          </w:tcPr>
          <w:p w:rsidR="005916F9" w:rsidRPr="0095026C" w:rsidRDefault="005916F9" w:rsidP="00F54023">
            <w:pPr>
              <w:rPr>
                <w:rFonts w:cstheme="minorHAnsi"/>
              </w:rPr>
            </w:pPr>
          </w:p>
        </w:tc>
        <w:tc>
          <w:tcPr>
            <w:tcW w:w="851" w:type="dxa"/>
            <w:vMerge/>
          </w:tcPr>
          <w:p w:rsidR="005916F9" w:rsidRPr="0095026C" w:rsidRDefault="005916F9" w:rsidP="00F54023">
            <w:pPr>
              <w:rPr>
                <w:rFonts w:cstheme="minorHAnsi"/>
              </w:rPr>
            </w:pPr>
          </w:p>
        </w:tc>
        <w:tc>
          <w:tcPr>
            <w:tcW w:w="1440" w:type="dxa"/>
            <w:vMerge/>
          </w:tcPr>
          <w:p w:rsidR="005916F9" w:rsidRPr="0095026C" w:rsidRDefault="005916F9" w:rsidP="00F54023">
            <w:pPr>
              <w:rPr>
                <w:rFonts w:cstheme="minorHAnsi"/>
              </w:rPr>
            </w:pPr>
          </w:p>
        </w:tc>
        <w:tc>
          <w:tcPr>
            <w:tcW w:w="819" w:type="dxa"/>
            <w:vMerge/>
          </w:tcPr>
          <w:p w:rsidR="005916F9" w:rsidRPr="0095026C" w:rsidRDefault="005916F9" w:rsidP="00F54023">
            <w:pPr>
              <w:rPr>
                <w:rFonts w:cstheme="minorHAnsi"/>
              </w:rPr>
            </w:pPr>
          </w:p>
        </w:tc>
        <w:tc>
          <w:tcPr>
            <w:tcW w:w="782" w:type="dxa"/>
            <w:vMerge/>
          </w:tcPr>
          <w:p w:rsidR="005916F9" w:rsidRPr="0095026C" w:rsidRDefault="005916F9" w:rsidP="00F54023">
            <w:pPr>
              <w:rPr>
                <w:rFonts w:cstheme="minorHAnsi"/>
              </w:rPr>
            </w:pPr>
          </w:p>
        </w:tc>
        <w:tc>
          <w:tcPr>
            <w:tcW w:w="1010" w:type="dxa"/>
            <w:vMerge/>
          </w:tcPr>
          <w:p w:rsidR="005916F9" w:rsidRPr="0095026C" w:rsidRDefault="005916F9" w:rsidP="00F54023">
            <w:pPr>
              <w:rPr>
                <w:rFonts w:cstheme="minorHAnsi"/>
              </w:rPr>
            </w:pPr>
          </w:p>
        </w:tc>
      </w:tr>
      <w:tr w:rsidR="00E61F65" w:rsidRPr="002D7033" w:rsidTr="00BC15C3">
        <w:tc>
          <w:tcPr>
            <w:tcW w:w="560" w:type="dxa"/>
          </w:tcPr>
          <w:p w:rsidR="00E61F65" w:rsidRPr="002D7033" w:rsidRDefault="00E61F65" w:rsidP="00F54023">
            <w:pPr>
              <w:rPr>
                <w:rFonts w:cstheme="minorHAnsi"/>
                <w:sz w:val="24"/>
                <w:szCs w:val="24"/>
              </w:rPr>
            </w:pPr>
            <w:r>
              <w:rPr>
                <w:rFonts w:cstheme="minorHAnsi"/>
                <w:sz w:val="24"/>
                <w:szCs w:val="24"/>
              </w:rPr>
              <w:t>1.</w:t>
            </w:r>
          </w:p>
        </w:tc>
        <w:tc>
          <w:tcPr>
            <w:tcW w:w="1900" w:type="dxa"/>
          </w:tcPr>
          <w:p w:rsidR="00E61F65" w:rsidRPr="00627D5F" w:rsidRDefault="00E61F65" w:rsidP="00F54023">
            <w:pPr>
              <w:rPr>
                <w:rFonts w:ascii="Calibri" w:hAnsi="Calibri" w:cs="Calibri"/>
                <w:color w:val="000000"/>
                <w:sz w:val="20"/>
                <w:szCs w:val="20"/>
              </w:rPr>
            </w:pPr>
            <w:r>
              <w:rPr>
                <w:rFonts w:ascii="Calibri" w:hAnsi="Calibri" w:cs="Calibri"/>
                <w:color w:val="000000"/>
                <w:sz w:val="20"/>
                <w:szCs w:val="20"/>
              </w:rPr>
              <w:t>Renovation of Burn Student Hostel at GJSS Dadinkowa</w:t>
            </w:r>
          </w:p>
        </w:tc>
        <w:tc>
          <w:tcPr>
            <w:tcW w:w="1001" w:type="dxa"/>
          </w:tcPr>
          <w:p w:rsidR="00E61F65" w:rsidRPr="002D7033" w:rsidRDefault="005E40D1" w:rsidP="00F54023">
            <w:pPr>
              <w:rPr>
                <w:rFonts w:cstheme="minorHAnsi"/>
                <w:sz w:val="24"/>
                <w:szCs w:val="24"/>
              </w:rPr>
            </w:pPr>
            <w:r>
              <w:rPr>
                <w:rFonts w:cstheme="minorHAnsi"/>
                <w:sz w:val="24"/>
                <w:szCs w:val="24"/>
              </w:rPr>
              <w:t>GSPPB/SUBEB/10103/GME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E61F65" w:rsidRPr="00F54023" w:rsidRDefault="00E61F65" w:rsidP="00F54023">
            <w:pPr>
              <w:rPr>
                <w:rFonts w:ascii="Calibri" w:hAnsi="Calibri" w:cs="Calibri"/>
                <w:color w:val="000000"/>
              </w:rPr>
            </w:pPr>
          </w:p>
        </w:tc>
        <w:tc>
          <w:tcPr>
            <w:tcW w:w="1329" w:type="dxa"/>
          </w:tcPr>
          <w:p w:rsidR="00E61F65" w:rsidRPr="002D7033" w:rsidRDefault="00BC15C3" w:rsidP="00F54023">
            <w:pPr>
              <w:rPr>
                <w:rFonts w:cstheme="minorHAnsi"/>
                <w:sz w:val="24"/>
                <w:szCs w:val="24"/>
              </w:rPr>
            </w:pPr>
            <w:r>
              <w:rPr>
                <w:rFonts w:ascii="Calibri" w:hAnsi="Calibri" w:cs="Calibri"/>
                <w:color w:val="000000"/>
              </w:rPr>
              <w:t>Bandirawo Universal</w:t>
            </w:r>
          </w:p>
        </w:tc>
        <w:tc>
          <w:tcPr>
            <w:tcW w:w="989" w:type="dxa"/>
          </w:tcPr>
          <w:p w:rsidR="00E61F65" w:rsidRPr="002D7033" w:rsidRDefault="00BC15C3" w:rsidP="00F54023">
            <w:pPr>
              <w:rPr>
                <w:rFonts w:cstheme="minorHAnsi"/>
                <w:sz w:val="24"/>
                <w:szCs w:val="24"/>
              </w:rPr>
            </w:pPr>
            <w:r>
              <w:t>23,645,421.50</w:t>
            </w:r>
          </w:p>
        </w:tc>
        <w:tc>
          <w:tcPr>
            <w:tcW w:w="1122" w:type="dxa"/>
          </w:tcPr>
          <w:p w:rsidR="00E61F65" w:rsidRPr="002D7033" w:rsidRDefault="00BC15C3" w:rsidP="00F54023">
            <w:pPr>
              <w:rPr>
                <w:rFonts w:cstheme="minorHAnsi"/>
                <w:sz w:val="24"/>
                <w:szCs w:val="24"/>
              </w:rPr>
            </w:pPr>
            <w:r>
              <w:t>23,645,421.50</w:t>
            </w:r>
          </w:p>
        </w:tc>
        <w:tc>
          <w:tcPr>
            <w:tcW w:w="1134" w:type="dxa"/>
          </w:tcPr>
          <w:p w:rsidR="00E61F65" w:rsidRPr="00627D5F" w:rsidRDefault="00E61F65" w:rsidP="00F54023">
            <w:pPr>
              <w:rPr>
                <w:rFonts w:ascii="Calibri" w:hAnsi="Calibri" w:cs="Calibri"/>
                <w:color w:val="000000"/>
              </w:rPr>
            </w:pPr>
            <w:r>
              <w:rPr>
                <w:rFonts w:ascii="Calibri" w:hAnsi="Calibri" w:cs="Calibri"/>
                <w:color w:val="000000"/>
              </w:rPr>
              <w:t>Bandirawo Universal</w:t>
            </w:r>
          </w:p>
        </w:tc>
        <w:tc>
          <w:tcPr>
            <w:tcW w:w="946" w:type="dxa"/>
          </w:tcPr>
          <w:p w:rsidR="00E61F65" w:rsidRPr="004F2E76" w:rsidRDefault="00E61F65" w:rsidP="00F54023">
            <w:pPr>
              <w:rPr>
                <w:rFonts w:cstheme="minorHAnsi"/>
              </w:rPr>
            </w:pPr>
            <w:r>
              <w:rPr>
                <w:rFonts w:cstheme="minorHAnsi"/>
              </w:rPr>
              <w:t>13</w:t>
            </w:r>
          </w:p>
        </w:tc>
        <w:tc>
          <w:tcPr>
            <w:tcW w:w="851" w:type="dxa"/>
          </w:tcPr>
          <w:p w:rsidR="00E61F65" w:rsidRPr="004F2E76" w:rsidRDefault="00E61F65" w:rsidP="00F54023">
            <w:pPr>
              <w:rPr>
                <w:rFonts w:cstheme="minorHAnsi"/>
              </w:rPr>
            </w:pPr>
            <w:r>
              <w:rPr>
                <w:rFonts w:cstheme="minorHAnsi"/>
              </w:rPr>
              <w:t>6,000,000.00</w:t>
            </w:r>
          </w:p>
        </w:tc>
        <w:tc>
          <w:tcPr>
            <w:tcW w:w="1440" w:type="dxa"/>
          </w:tcPr>
          <w:p w:rsidR="00E61F65" w:rsidRDefault="00E61F65" w:rsidP="00F54023">
            <w:r>
              <w:t>23,645,421.50</w:t>
            </w:r>
          </w:p>
        </w:tc>
        <w:tc>
          <w:tcPr>
            <w:tcW w:w="819" w:type="dxa"/>
          </w:tcPr>
          <w:p w:rsidR="00E61F65" w:rsidRDefault="00E61F65" w:rsidP="00F54023">
            <w:pPr>
              <w:rPr>
                <w:rFonts w:ascii="Calibri" w:hAnsi="Calibri" w:cs="Calibri"/>
                <w:color w:val="000000"/>
                <w:sz w:val="20"/>
                <w:szCs w:val="20"/>
              </w:rPr>
            </w:pPr>
            <w:r>
              <w:rPr>
                <w:rFonts w:ascii="Calibri" w:hAnsi="Calibri" w:cs="Calibri"/>
                <w:color w:val="000000"/>
                <w:sz w:val="20"/>
                <w:szCs w:val="20"/>
              </w:rPr>
              <w:t>02/06/2021</w:t>
            </w:r>
          </w:p>
          <w:p w:rsidR="00E61F65" w:rsidRDefault="00E61F65" w:rsidP="00F54023"/>
        </w:tc>
        <w:tc>
          <w:tcPr>
            <w:tcW w:w="782" w:type="dxa"/>
          </w:tcPr>
          <w:p w:rsidR="00E61F65" w:rsidRPr="002D7033"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2D7033" w:rsidTr="00BC15C3">
        <w:tc>
          <w:tcPr>
            <w:tcW w:w="560" w:type="dxa"/>
          </w:tcPr>
          <w:p w:rsidR="00E61F65" w:rsidRPr="002D7033" w:rsidRDefault="00E61F65" w:rsidP="00F54023">
            <w:pPr>
              <w:rPr>
                <w:rFonts w:cstheme="minorHAnsi"/>
                <w:sz w:val="24"/>
                <w:szCs w:val="24"/>
              </w:rPr>
            </w:pPr>
            <w:r>
              <w:rPr>
                <w:rFonts w:cstheme="minorHAnsi"/>
                <w:sz w:val="24"/>
                <w:szCs w:val="24"/>
              </w:rPr>
              <w:t>2.</w:t>
            </w:r>
          </w:p>
        </w:tc>
        <w:tc>
          <w:tcPr>
            <w:tcW w:w="1900" w:type="dxa"/>
          </w:tcPr>
          <w:p w:rsidR="00E61F65" w:rsidRDefault="00E61F65" w:rsidP="00F54023">
            <w:pPr>
              <w:rPr>
                <w:rFonts w:ascii="Calibri" w:hAnsi="Calibri" w:cs="Calibri"/>
                <w:color w:val="000000"/>
                <w:sz w:val="20"/>
                <w:szCs w:val="20"/>
              </w:rPr>
            </w:pPr>
            <w:r>
              <w:rPr>
                <w:rFonts w:ascii="Calibri" w:hAnsi="Calibri" w:cs="Calibri"/>
                <w:color w:val="000000"/>
                <w:sz w:val="20"/>
                <w:szCs w:val="20"/>
              </w:rPr>
              <w:t xml:space="preserve">Construction of a mega Non- Formal Learning </w:t>
            </w:r>
            <w:r w:rsidR="00F54023">
              <w:rPr>
                <w:rFonts w:ascii="Calibri" w:hAnsi="Calibri" w:cs="Calibri"/>
                <w:color w:val="000000"/>
                <w:sz w:val="20"/>
                <w:szCs w:val="20"/>
              </w:rPr>
              <w:t>centre</w:t>
            </w:r>
            <w:r>
              <w:rPr>
                <w:rFonts w:ascii="Calibri" w:hAnsi="Calibri" w:cs="Calibri"/>
                <w:color w:val="000000"/>
                <w:sz w:val="20"/>
                <w:szCs w:val="20"/>
              </w:rPr>
              <w:t xml:space="preserve"> </w:t>
            </w:r>
          </w:p>
        </w:tc>
        <w:tc>
          <w:tcPr>
            <w:tcW w:w="1001" w:type="dxa"/>
          </w:tcPr>
          <w:p w:rsidR="00E61F65" w:rsidRPr="002D7033" w:rsidRDefault="005E40D1" w:rsidP="00F54023">
            <w:pPr>
              <w:rPr>
                <w:rFonts w:cstheme="minorHAnsi"/>
                <w:sz w:val="24"/>
                <w:szCs w:val="24"/>
              </w:rPr>
            </w:pPr>
            <w:r>
              <w:rPr>
                <w:rFonts w:cstheme="minorHAnsi"/>
                <w:sz w:val="24"/>
                <w:szCs w:val="24"/>
              </w:rPr>
              <w:t>GSPPB/SUBEB/57004/GME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E61F65" w:rsidRPr="00F54023" w:rsidRDefault="00E61F65" w:rsidP="00F54023">
            <w:pPr>
              <w:rPr>
                <w:rFonts w:ascii="Calibri" w:hAnsi="Calibri" w:cs="Calibri"/>
                <w:color w:val="000000"/>
              </w:rPr>
            </w:pPr>
          </w:p>
        </w:tc>
        <w:tc>
          <w:tcPr>
            <w:tcW w:w="1329" w:type="dxa"/>
          </w:tcPr>
          <w:p w:rsidR="00E61F65" w:rsidRPr="002D7033" w:rsidRDefault="00BC15C3" w:rsidP="00F54023">
            <w:pPr>
              <w:rPr>
                <w:rFonts w:cstheme="minorHAnsi"/>
                <w:sz w:val="24"/>
                <w:szCs w:val="24"/>
              </w:rPr>
            </w:pPr>
            <w:r>
              <w:rPr>
                <w:rFonts w:ascii="Calibri" w:hAnsi="Calibri" w:cs="Calibri"/>
                <w:color w:val="000000"/>
              </w:rPr>
              <w:t>Sadeeq &amp; Sadeeqah Nig. Ltd.</w:t>
            </w:r>
          </w:p>
        </w:tc>
        <w:tc>
          <w:tcPr>
            <w:tcW w:w="989" w:type="dxa"/>
          </w:tcPr>
          <w:p w:rsidR="00E61F65" w:rsidRPr="002D7033" w:rsidRDefault="00BC15C3" w:rsidP="00F54023">
            <w:pPr>
              <w:rPr>
                <w:rFonts w:cstheme="minorHAnsi"/>
                <w:sz w:val="24"/>
                <w:szCs w:val="24"/>
              </w:rPr>
            </w:pPr>
            <w:r>
              <w:t>350,000,</w:t>
            </w:r>
          </w:p>
        </w:tc>
        <w:tc>
          <w:tcPr>
            <w:tcW w:w="1122" w:type="dxa"/>
          </w:tcPr>
          <w:p w:rsidR="00E61F65" w:rsidRPr="002D7033" w:rsidRDefault="00BC15C3" w:rsidP="00F54023">
            <w:pPr>
              <w:rPr>
                <w:rFonts w:cstheme="minorHAnsi"/>
                <w:sz w:val="24"/>
                <w:szCs w:val="24"/>
              </w:rPr>
            </w:pPr>
            <w:r>
              <w:t>350,000,</w:t>
            </w:r>
          </w:p>
        </w:tc>
        <w:tc>
          <w:tcPr>
            <w:tcW w:w="1134" w:type="dxa"/>
          </w:tcPr>
          <w:p w:rsidR="00E61F65" w:rsidRDefault="00E61F65" w:rsidP="00F54023">
            <w:pPr>
              <w:rPr>
                <w:rFonts w:ascii="Calibri" w:hAnsi="Calibri" w:cs="Calibri"/>
                <w:color w:val="000000"/>
              </w:rPr>
            </w:pPr>
            <w:r>
              <w:rPr>
                <w:rFonts w:ascii="Calibri" w:hAnsi="Calibri" w:cs="Calibri"/>
                <w:color w:val="000000"/>
              </w:rPr>
              <w:t>Sadeeq &amp; Sadeeqah Nig. Ltd.</w:t>
            </w:r>
          </w:p>
        </w:tc>
        <w:tc>
          <w:tcPr>
            <w:tcW w:w="946" w:type="dxa"/>
          </w:tcPr>
          <w:p w:rsidR="00E61F65" w:rsidRPr="002D7033" w:rsidRDefault="00E61F65" w:rsidP="00F54023">
            <w:pPr>
              <w:rPr>
                <w:rFonts w:cstheme="minorHAnsi"/>
                <w:sz w:val="24"/>
                <w:szCs w:val="24"/>
              </w:rPr>
            </w:pPr>
            <w:r>
              <w:rPr>
                <w:rFonts w:cstheme="minorHAnsi"/>
                <w:sz w:val="24"/>
                <w:szCs w:val="24"/>
              </w:rPr>
              <w:t>50</w:t>
            </w:r>
          </w:p>
        </w:tc>
        <w:tc>
          <w:tcPr>
            <w:tcW w:w="851" w:type="dxa"/>
          </w:tcPr>
          <w:p w:rsidR="00E61F65" w:rsidRDefault="00E61F65" w:rsidP="00F54023">
            <w:r>
              <w:t>10,000,000.00</w:t>
            </w:r>
          </w:p>
        </w:tc>
        <w:tc>
          <w:tcPr>
            <w:tcW w:w="1440" w:type="dxa"/>
          </w:tcPr>
          <w:p w:rsidR="00E61F65" w:rsidRDefault="00E61F65" w:rsidP="00F54023">
            <w:r>
              <w:t>350,000,000.00</w:t>
            </w:r>
          </w:p>
        </w:tc>
        <w:tc>
          <w:tcPr>
            <w:tcW w:w="819" w:type="dxa"/>
          </w:tcPr>
          <w:p w:rsidR="00E61F65" w:rsidRDefault="00E61F65" w:rsidP="00F54023">
            <w:r>
              <w:t>10/06/2021</w:t>
            </w:r>
          </w:p>
        </w:tc>
        <w:tc>
          <w:tcPr>
            <w:tcW w:w="782" w:type="dxa"/>
          </w:tcPr>
          <w:p w:rsidR="00E61F65" w:rsidRPr="002D7033" w:rsidRDefault="00E61F65" w:rsidP="00F54023">
            <w:pPr>
              <w:rPr>
                <w:rFonts w:cstheme="minorHAnsi"/>
                <w:sz w:val="24"/>
                <w:szCs w:val="24"/>
              </w:rPr>
            </w:pPr>
            <w:r>
              <w:rPr>
                <w:rFonts w:cstheme="minorHAnsi"/>
                <w:sz w:val="24"/>
                <w:szCs w:val="24"/>
              </w:rPr>
              <w:t>3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2D7033" w:rsidTr="00BC15C3">
        <w:tc>
          <w:tcPr>
            <w:tcW w:w="560" w:type="dxa"/>
          </w:tcPr>
          <w:p w:rsidR="00E61F65" w:rsidRPr="002D7033" w:rsidRDefault="00E61F65" w:rsidP="00F54023">
            <w:pPr>
              <w:rPr>
                <w:rFonts w:cstheme="minorHAnsi"/>
                <w:sz w:val="24"/>
                <w:szCs w:val="24"/>
              </w:rPr>
            </w:pPr>
            <w:r>
              <w:rPr>
                <w:rFonts w:cstheme="minorHAnsi"/>
                <w:sz w:val="24"/>
                <w:szCs w:val="24"/>
              </w:rPr>
              <w:t>3.</w:t>
            </w:r>
          </w:p>
        </w:tc>
        <w:tc>
          <w:tcPr>
            <w:tcW w:w="1900" w:type="dxa"/>
          </w:tcPr>
          <w:p w:rsidR="00E61F65" w:rsidRPr="00C50EA4" w:rsidRDefault="00E61F65" w:rsidP="00F54023">
            <w:pPr>
              <w:rPr>
                <w:rFonts w:cstheme="minorHAnsi"/>
                <w:color w:val="000000"/>
                <w:sz w:val="20"/>
                <w:szCs w:val="20"/>
              </w:rPr>
            </w:pPr>
            <w:r w:rsidRPr="00C50EA4">
              <w:rPr>
                <w:rFonts w:cstheme="minorHAnsi"/>
                <w:color w:val="000000"/>
                <w:sz w:val="20"/>
                <w:szCs w:val="20"/>
              </w:rPr>
              <w:t xml:space="preserve">Publication of NEI+ </w:t>
            </w:r>
            <w:r w:rsidRPr="00C50EA4">
              <w:rPr>
                <w:rFonts w:cstheme="minorHAnsi"/>
                <w:sz w:val="20"/>
                <w:szCs w:val="20"/>
              </w:rPr>
              <w:t>Pupils’/Learners’ Textbooks</w:t>
            </w:r>
          </w:p>
        </w:tc>
        <w:tc>
          <w:tcPr>
            <w:tcW w:w="1001" w:type="dxa"/>
          </w:tcPr>
          <w:p w:rsidR="00E61F65" w:rsidRPr="002D7033" w:rsidRDefault="005E40D1" w:rsidP="00F54023">
            <w:pPr>
              <w:rPr>
                <w:rFonts w:cstheme="minorHAnsi"/>
                <w:sz w:val="24"/>
                <w:szCs w:val="24"/>
              </w:rPr>
            </w:pPr>
            <w:r>
              <w:rPr>
                <w:rFonts w:cstheme="minorHAnsi"/>
                <w:sz w:val="24"/>
                <w:szCs w:val="24"/>
              </w:rPr>
              <w:t>GSPP/SUBEB/10068/GME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E61F65" w:rsidRPr="00F54023" w:rsidRDefault="00E61F65" w:rsidP="00F54023">
            <w:pPr>
              <w:rPr>
                <w:rFonts w:ascii="Calibri" w:hAnsi="Calibri" w:cs="Calibri"/>
                <w:color w:val="000000"/>
              </w:rPr>
            </w:pPr>
          </w:p>
        </w:tc>
        <w:tc>
          <w:tcPr>
            <w:tcW w:w="1329" w:type="dxa"/>
          </w:tcPr>
          <w:p w:rsidR="00E61F65" w:rsidRPr="002D7033" w:rsidRDefault="00BC15C3" w:rsidP="00F54023">
            <w:pPr>
              <w:rPr>
                <w:rFonts w:cstheme="minorHAnsi"/>
                <w:sz w:val="24"/>
                <w:szCs w:val="24"/>
              </w:rPr>
            </w:pPr>
            <w:r>
              <w:rPr>
                <w:rFonts w:ascii="Calibri" w:hAnsi="Calibri" w:cs="Calibri"/>
                <w:color w:val="000000"/>
              </w:rPr>
              <w:t>Ibzar Publishing Co Ltd</w:t>
            </w:r>
          </w:p>
        </w:tc>
        <w:tc>
          <w:tcPr>
            <w:tcW w:w="989" w:type="dxa"/>
          </w:tcPr>
          <w:p w:rsidR="00E61F65" w:rsidRPr="002D7033" w:rsidRDefault="00BC15C3" w:rsidP="00F54023">
            <w:pPr>
              <w:rPr>
                <w:rFonts w:cstheme="minorHAnsi"/>
                <w:sz w:val="24"/>
                <w:szCs w:val="24"/>
              </w:rPr>
            </w:pPr>
            <w:r>
              <w:t>466,176,200.00</w:t>
            </w:r>
          </w:p>
        </w:tc>
        <w:tc>
          <w:tcPr>
            <w:tcW w:w="1122" w:type="dxa"/>
          </w:tcPr>
          <w:p w:rsidR="00E61F65" w:rsidRPr="002D7033" w:rsidRDefault="00BC15C3" w:rsidP="00F54023">
            <w:pPr>
              <w:rPr>
                <w:rFonts w:cstheme="minorHAnsi"/>
                <w:sz w:val="24"/>
                <w:szCs w:val="24"/>
              </w:rPr>
            </w:pPr>
            <w:r>
              <w:t>466,176,200.00</w:t>
            </w:r>
          </w:p>
        </w:tc>
        <w:tc>
          <w:tcPr>
            <w:tcW w:w="1134" w:type="dxa"/>
          </w:tcPr>
          <w:p w:rsidR="00E61F65" w:rsidRDefault="00E61F65" w:rsidP="00F54023">
            <w:pPr>
              <w:rPr>
                <w:rFonts w:ascii="Calibri" w:hAnsi="Calibri" w:cs="Calibri"/>
                <w:color w:val="000000"/>
              </w:rPr>
            </w:pPr>
            <w:r>
              <w:rPr>
                <w:rFonts w:ascii="Calibri" w:hAnsi="Calibri" w:cs="Calibri"/>
                <w:color w:val="000000"/>
              </w:rPr>
              <w:t>Ibzar Publishing Co Ltd</w:t>
            </w:r>
          </w:p>
        </w:tc>
        <w:tc>
          <w:tcPr>
            <w:tcW w:w="946" w:type="dxa"/>
          </w:tcPr>
          <w:p w:rsidR="00E61F65" w:rsidRPr="002D7033" w:rsidRDefault="00E61F65" w:rsidP="00F54023">
            <w:pPr>
              <w:rPr>
                <w:rFonts w:cstheme="minorHAnsi"/>
                <w:sz w:val="24"/>
                <w:szCs w:val="24"/>
              </w:rPr>
            </w:pPr>
            <w:r>
              <w:rPr>
                <w:rFonts w:cstheme="minorHAnsi"/>
                <w:sz w:val="24"/>
                <w:szCs w:val="24"/>
              </w:rPr>
              <w:t>10</w:t>
            </w:r>
          </w:p>
        </w:tc>
        <w:tc>
          <w:tcPr>
            <w:tcW w:w="851" w:type="dxa"/>
          </w:tcPr>
          <w:p w:rsidR="00E61F65" w:rsidRDefault="00E61F65" w:rsidP="00F54023">
            <w:r>
              <w:t>10,000,000.00</w:t>
            </w:r>
          </w:p>
        </w:tc>
        <w:tc>
          <w:tcPr>
            <w:tcW w:w="1440" w:type="dxa"/>
          </w:tcPr>
          <w:p w:rsidR="00E61F65" w:rsidRDefault="00E61F65" w:rsidP="00F54023">
            <w:r>
              <w:t>466,176,200.00</w:t>
            </w:r>
          </w:p>
        </w:tc>
        <w:tc>
          <w:tcPr>
            <w:tcW w:w="819" w:type="dxa"/>
          </w:tcPr>
          <w:p w:rsidR="00E61F65" w:rsidRDefault="00E61F65" w:rsidP="00F54023">
            <w:r>
              <w:t>10/06/2021</w:t>
            </w:r>
          </w:p>
        </w:tc>
        <w:tc>
          <w:tcPr>
            <w:tcW w:w="782" w:type="dxa"/>
          </w:tcPr>
          <w:p w:rsidR="00E61F65" w:rsidRPr="002D7033"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2D7033" w:rsidTr="00BC15C3">
        <w:tc>
          <w:tcPr>
            <w:tcW w:w="560" w:type="dxa"/>
          </w:tcPr>
          <w:p w:rsidR="00E61F65" w:rsidRPr="002D7033" w:rsidRDefault="00E61F65" w:rsidP="00F54023">
            <w:pPr>
              <w:rPr>
                <w:rFonts w:cstheme="minorHAnsi"/>
                <w:sz w:val="24"/>
                <w:szCs w:val="24"/>
              </w:rPr>
            </w:pPr>
            <w:r>
              <w:rPr>
                <w:rFonts w:cstheme="minorHAnsi"/>
                <w:sz w:val="24"/>
                <w:szCs w:val="24"/>
              </w:rPr>
              <w:t>4.</w:t>
            </w:r>
          </w:p>
        </w:tc>
        <w:tc>
          <w:tcPr>
            <w:tcW w:w="1900" w:type="dxa"/>
          </w:tcPr>
          <w:p w:rsidR="00E61F65" w:rsidRPr="00C50EA4" w:rsidRDefault="00E61F65" w:rsidP="00F54023">
            <w:pPr>
              <w:rPr>
                <w:rFonts w:cstheme="minorHAnsi"/>
                <w:color w:val="000000"/>
                <w:sz w:val="20"/>
                <w:szCs w:val="20"/>
              </w:rPr>
            </w:pPr>
            <w:r w:rsidRPr="00C50EA4">
              <w:rPr>
                <w:rFonts w:cstheme="minorHAnsi"/>
                <w:sz w:val="20"/>
                <w:szCs w:val="20"/>
              </w:rPr>
              <w:t>Publication of NEI+ Techers’ Guides, Mulakkas Fiqihiya Let’s Read Books 1 &amp; 2</w:t>
            </w:r>
          </w:p>
        </w:tc>
        <w:tc>
          <w:tcPr>
            <w:tcW w:w="1001" w:type="dxa"/>
          </w:tcPr>
          <w:p w:rsidR="00E61F65" w:rsidRPr="002D7033" w:rsidRDefault="005E40D1" w:rsidP="00F54023">
            <w:pPr>
              <w:rPr>
                <w:rFonts w:cstheme="minorHAnsi"/>
                <w:sz w:val="24"/>
                <w:szCs w:val="24"/>
              </w:rPr>
            </w:pPr>
            <w:r>
              <w:rPr>
                <w:rFonts w:cstheme="minorHAnsi"/>
                <w:sz w:val="24"/>
                <w:szCs w:val="24"/>
              </w:rPr>
              <w:t>GSPPB/SUBEB/10025/GME</w:t>
            </w:r>
          </w:p>
        </w:tc>
        <w:tc>
          <w:tcPr>
            <w:tcW w:w="1055" w:type="dxa"/>
          </w:tcPr>
          <w:p w:rsidR="002B51AC" w:rsidRDefault="002B51AC" w:rsidP="002B51AC">
            <w:pPr>
              <w:rPr>
                <w:rFonts w:ascii="Calibri" w:hAnsi="Calibri" w:cs="Calibri"/>
                <w:color w:val="000000"/>
              </w:rPr>
            </w:pPr>
            <w:r>
              <w:rPr>
                <w:rFonts w:ascii="Calibri" w:hAnsi="Calibri" w:cs="Calibri"/>
                <w:color w:val="000000"/>
              </w:rPr>
              <w:t>Selective Tendering</w:t>
            </w:r>
          </w:p>
          <w:p w:rsidR="00E61F65" w:rsidRPr="00F54023" w:rsidRDefault="00E61F65" w:rsidP="00F54023">
            <w:pPr>
              <w:rPr>
                <w:rFonts w:ascii="Calibri" w:hAnsi="Calibri" w:cs="Calibri"/>
                <w:color w:val="000000"/>
              </w:rPr>
            </w:pPr>
          </w:p>
        </w:tc>
        <w:tc>
          <w:tcPr>
            <w:tcW w:w="1329" w:type="dxa"/>
          </w:tcPr>
          <w:p w:rsidR="00E61F65" w:rsidRPr="002D7033" w:rsidRDefault="00BC15C3" w:rsidP="00F54023">
            <w:pPr>
              <w:rPr>
                <w:rFonts w:cstheme="minorHAnsi"/>
                <w:sz w:val="24"/>
                <w:szCs w:val="24"/>
              </w:rPr>
            </w:pPr>
            <w:r>
              <w:rPr>
                <w:rFonts w:ascii="Calibri" w:hAnsi="Calibri" w:cs="Calibri"/>
                <w:color w:val="000000"/>
              </w:rPr>
              <w:t>T – Relaince Global Resources Ltd.</w:t>
            </w:r>
          </w:p>
        </w:tc>
        <w:tc>
          <w:tcPr>
            <w:tcW w:w="989" w:type="dxa"/>
          </w:tcPr>
          <w:p w:rsidR="00E61F65" w:rsidRPr="002D7033" w:rsidRDefault="00BC15C3" w:rsidP="00F54023">
            <w:pPr>
              <w:rPr>
                <w:rFonts w:cstheme="minorHAnsi"/>
                <w:sz w:val="24"/>
                <w:szCs w:val="24"/>
              </w:rPr>
            </w:pPr>
            <w:r>
              <w:t>117,360,000.00</w:t>
            </w:r>
          </w:p>
        </w:tc>
        <w:tc>
          <w:tcPr>
            <w:tcW w:w="1122" w:type="dxa"/>
          </w:tcPr>
          <w:p w:rsidR="00E61F65" w:rsidRPr="002D7033" w:rsidRDefault="00BC15C3" w:rsidP="00F54023">
            <w:pPr>
              <w:rPr>
                <w:rFonts w:cstheme="minorHAnsi"/>
                <w:sz w:val="24"/>
                <w:szCs w:val="24"/>
              </w:rPr>
            </w:pPr>
            <w:r>
              <w:t>117,360,000.00</w:t>
            </w:r>
          </w:p>
        </w:tc>
        <w:tc>
          <w:tcPr>
            <w:tcW w:w="1134" w:type="dxa"/>
          </w:tcPr>
          <w:p w:rsidR="00E61F65" w:rsidRDefault="00E61F65" w:rsidP="00F54023">
            <w:pPr>
              <w:rPr>
                <w:rFonts w:ascii="Calibri" w:hAnsi="Calibri" w:cs="Calibri"/>
                <w:color w:val="000000"/>
              </w:rPr>
            </w:pPr>
            <w:r>
              <w:rPr>
                <w:rFonts w:ascii="Calibri" w:hAnsi="Calibri" w:cs="Calibri"/>
                <w:color w:val="000000"/>
              </w:rPr>
              <w:t>T – Relaince Global Resources Ltd.</w:t>
            </w:r>
          </w:p>
        </w:tc>
        <w:tc>
          <w:tcPr>
            <w:tcW w:w="946" w:type="dxa"/>
          </w:tcPr>
          <w:p w:rsidR="00E61F65" w:rsidRPr="002D7033" w:rsidRDefault="00E61F65" w:rsidP="00F54023">
            <w:pPr>
              <w:rPr>
                <w:rFonts w:cstheme="minorHAnsi"/>
                <w:sz w:val="24"/>
                <w:szCs w:val="24"/>
              </w:rPr>
            </w:pPr>
            <w:r>
              <w:rPr>
                <w:rFonts w:cstheme="minorHAnsi"/>
                <w:sz w:val="24"/>
                <w:szCs w:val="24"/>
              </w:rPr>
              <w:t>41</w:t>
            </w:r>
          </w:p>
        </w:tc>
        <w:tc>
          <w:tcPr>
            <w:tcW w:w="851" w:type="dxa"/>
          </w:tcPr>
          <w:p w:rsidR="00E61F65" w:rsidRDefault="00E61F65" w:rsidP="00F54023">
            <w:r>
              <w:t>10,000,000.00</w:t>
            </w:r>
          </w:p>
          <w:p w:rsidR="00E61F65" w:rsidRDefault="00E61F65" w:rsidP="00F54023"/>
        </w:tc>
        <w:tc>
          <w:tcPr>
            <w:tcW w:w="1440" w:type="dxa"/>
          </w:tcPr>
          <w:p w:rsidR="00E61F65" w:rsidRDefault="00E61F65" w:rsidP="00F54023">
            <w:r>
              <w:t>117,360,000.00</w:t>
            </w:r>
          </w:p>
        </w:tc>
        <w:tc>
          <w:tcPr>
            <w:tcW w:w="819" w:type="dxa"/>
          </w:tcPr>
          <w:p w:rsidR="00E61F65" w:rsidRDefault="00E61F65" w:rsidP="00F54023">
            <w:r>
              <w:t>10/06/2021</w:t>
            </w:r>
          </w:p>
        </w:tc>
        <w:tc>
          <w:tcPr>
            <w:tcW w:w="782" w:type="dxa"/>
          </w:tcPr>
          <w:p w:rsidR="00E61F65" w:rsidRPr="002D7033" w:rsidRDefault="00E61F65" w:rsidP="00F54023">
            <w:pPr>
              <w:rPr>
                <w:rFonts w:cstheme="minorHAnsi"/>
                <w:sz w:val="24"/>
                <w:szCs w:val="24"/>
              </w:rPr>
            </w:pPr>
            <w:r>
              <w:rPr>
                <w:rFonts w:cstheme="minorHAnsi"/>
                <w:sz w:val="24"/>
                <w:szCs w:val="24"/>
              </w:rPr>
              <w:t>2 months</w:t>
            </w:r>
          </w:p>
        </w:tc>
        <w:tc>
          <w:tcPr>
            <w:tcW w:w="1010" w:type="dxa"/>
          </w:tcPr>
          <w:p w:rsidR="00E61F65" w:rsidRPr="005A7EBA" w:rsidRDefault="00E61F65" w:rsidP="00F54023">
            <w:pPr>
              <w:rPr>
                <w:rFonts w:cstheme="minorHAnsi"/>
                <w:sz w:val="24"/>
                <w:szCs w:val="24"/>
              </w:rPr>
            </w:pPr>
            <w:r>
              <w:rPr>
                <w:rFonts w:cstheme="minorHAnsi"/>
                <w:sz w:val="24"/>
                <w:szCs w:val="24"/>
              </w:rPr>
              <w:t>Completed</w:t>
            </w:r>
          </w:p>
        </w:tc>
      </w:tr>
      <w:tr w:rsidR="00E61F65" w:rsidRPr="002D7033" w:rsidTr="00BC15C3">
        <w:tc>
          <w:tcPr>
            <w:tcW w:w="560" w:type="dxa"/>
          </w:tcPr>
          <w:p w:rsidR="00E61F65" w:rsidRPr="002D7033" w:rsidRDefault="00E61F65" w:rsidP="00F54023">
            <w:pPr>
              <w:rPr>
                <w:rFonts w:cstheme="minorHAnsi"/>
                <w:sz w:val="24"/>
                <w:szCs w:val="24"/>
              </w:rPr>
            </w:pPr>
          </w:p>
        </w:tc>
        <w:tc>
          <w:tcPr>
            <w:tcW w:w="1900" w:type="dxa"/>
          </w:tcPr>
          <w:p w:rsidR="00E61F65" w:rsidRPr="002D7033" w:rsidRDefault="00E61F65" w:rsidP="00F54023">
            <w:pPr>
              <w:rPr>
                <w:rFonts w:cstheme="minorHAnsi"/>
                <w:sz w:val="24"/>
                <w:szCs w:val="24"/>
              </w:rPr>
            </w:pPr>
          </w:p>
        </w:tc>
        <w:tc>
          <w:tcPr>
            <w:tcW w:w="1001" w:type="dxa"/>
          </w:tcPr>
          <w:p w:rsidR="00E61F65" w:rsidRPr="002D7033" w:rsidRDefault="00E61F65" w:rsidP="00F54023">
            <w:pPr>
              <w:rPr>
                <w:rFonts w:cstheme="minorHAnsi"/>
                <w:sz w:val="24"/>
                <w:szCs w:val="24"/>
              </w:rPr>
            </w:pPr>
          </w:p>
        </w:tc>
        <w:tc>
          <w:tcPr>
            <w:tcW w:w="1055" w:type="dxa"/>
          </w:tcPr>
          <w:p w:rsidR="00E61F65" w:rsidRPr="002D7033" w:rsidRDefault="00E61F65" w:rsidP="00F54023">
            <w:pPr>
              <w:rPr>
                <w:rFonts w:cstheme="minorHAnsi"/>
                <w:sz w:val="24"/>
                <w:szCs w:val="24"/>
              </w:rPr>
            </w:pPr>
          </w:p>
        </w:tc>
        <w:tc>
          <w:tcPr>
            <w:tcW w:w="1329" w:type="dxa"/>
          </w:tcPr>
          <w:p w:rsidR="00E61F65" w:rsidRPr="002D7033" w:rsidRDefault="00E61F65" w:rsidP="00F54023">
            <w:pPr>
              <w:rPr>
                <w:rFonts w:cstheme="minorHAnsi"/>
                <w:sz w:val="24"/>
                <w:szCs w:val="24"/>
              </w:rPr>
            </w:pPr>
          </w:p>
        </w:tc>
        <w:tc>
          <w:tcPr>
            <w:tcW w:w="989" w:type="dxa"/>
          </w:tcPr>
          <w:p w:rsidR="00E61F65" w:rsidRPr="002D7033" w:rsidRDefault="00E61F65" w:rsidP="00F54023">
            <w:pPr>
              <w:rPr>
                <w:rFonts w:cstheme="minorHAnsi"/>
                <w:sz w:val="24"/>
                <w:szCs w:val="24"/>
              </w:rPr>
            </w:pPr>
          </w:p>
        </w:tc>
        <w:tc>
          <w:tcPr>
            <w:tcW w:w="1122" w:type="dxa"/>
          </w:tcPr>
          <w:p w:rsidR="00E61F65" w:rsidRPr="002D7033" w:rsidRDefault="00E61F65" w:rsidP="00F54023">
            <w:pPr>
              <w:rPr>
                <w:rFonts w:cstheme="minorHAnsi"/>
                <w:sz w:val="24"/>
                <w:szCs w:val="24"/>
              </w:rPr>
            </w:pPr>
          </w:p>
        </w:tc>
        <w:tc>
          <w:tcPr>
            <w:tcW w:w="1134" w:type="dxa"/>
          </w:tcPr>
          <w:p w:rsidR="00E61F65" w:rsidRPr="002D7033" w:rsidRDefault="00E61F65" w:rsidP="00F54023">
            <w:pPr>
              <w:rPr>
                <w:rFonts w:cstheme="minorHAnsi"/>
                <w:sz w:val="24"/>
                <w:szCs w:val="24"/>
              </w:rPr>
            </w:pPr>
          </w:p>
        </w:tc>
        <w:tc>
          <w:tcPr>
            <w:tcW w:w="946" w:type="dxa"/>
          </w:tcPr>
          <w:p w:rsidR="00E61F65" w:rsidRPr="002D7033" w:rsidRDefault="00E61F65" w:rsidP="00F54023">
            <w:pPr>
              <w:rPr>
                <w:rFonts w:cstheme="minorHAnsi"/>
                <w:sz w:val="24"/>
                <w:szCs w:val="24"/>
              </w:rPr>
            </w:pPr>
          </w:p>
        </w:tc>
        <w:tc>
          <w:tcPr>
            <w:tcW w:w="851" w:type="dxa"/>
          </w:tcPr>
          <w:p w:rsidR="00E61F65" w:rsidRPr="002D7033" w:rsidRDefault="00E61F65" w:rsidP="00F54023">
            <w:pPr>
              <w:rPr>
                <w:rFonts w:cstheme="minorHAnsi"/>
                <w:sz w:val="24"/>
                <w:szCs w:val="24"/>
              </w:rPr>
            </w:pPr>
          </w:p>
        </w:tc>
        <w:tc>
          <w:tcPr>
            <w:tcW w:w="1440" w:type="dxa"/>
          </w:tcPr>
          <w:p w:rsidR="00E61F65" w:rsidRPr="002D7033" w:rsidRDefault="00E61F65" w:rsidP="00F54023">
            <w:pPr>
              <w:rPr>
                <w:rFonts w:cstheme="minorHAnsi"/>
                <w:sz w:val="24"/>
                <w:szCs w:val="24"/>
              </w:rPr>
            </w:pPr>
          </w:p>
        </w:tc>
        <w:tc>
          <w:tcPr>
            <w:tcW w:w="819" w:type="dxa"/>
          </w:tcPr>
          <w:p w:rsidR="00E61F65" w:rsidRPr="002D7033" w:rsidRDefault="00E61F65" w:rsidP="00F54023">
            <w:pPr>
              <w:rPr>
                <w:rFonts w:cstheme="minorHAnsi"/>
                <w:sz w:val="24"/>
                <w:szCs w:val="24"/>
              </w:rPr>
            </w:pPr>
          </w:p>
        </w:tc>
        <w:tc>
          <w:tcPr>
            <w:tcW w:w="782" w:type="dxa"/>
          </w:tcPr>
          <w:p w:rsidR="00E61F65" w:rsidRPr="002D7033" w:rsidRDefault="00E61F65" w:rsidP="00F54023">
            <w:pPr>
              <w:rPr>
                <w:rFonts w:cstheme="minorHAnsi"/>
                <w:sz w:val="24"/>
                <w:szCs w:val="24"/>
              </w:rPr>
            </w:pPr>
          </w:p>
        </w:tc>
        <w:tc>
          <w:tcPr>
            <w:tcW w:w="1010" w:type="dxa"/>
          </w:tcPr>
          <w:p w:rsidR="00E61F65" w:rsidRPr="002D7033" w:rsidRDefault="00E61F65" w:rsidP="00F54023">
            <w:pPr>
              <w:rPr>
                <w:rFonts w:cstheme="minorHAnsi"/>
                <w:sz w:val="24"/>
                <w:szCs w:val="24"/>
              </w:rPr>
            </w:pPr>
          </w:p>
        </w:tc>
      </w:tr>
    </w:tbl>
    <w:p w:rsidR="005916F9" w:rsidRPr="002D7033" w:rsidRDefault="005916F9" w:rsidP="005916F9">
      <w:pPr>
        <w:rPr>
          <w:rFonts w:cstheme="minorHAnsi"/>
          <w:sz w:val="24"/>
          <w:szCs w:val="24"/>
        </w:rPr>
      </w:pPr>
    </w:p>
    <w:p w:rsidR="005916F9" w:rsidRDefault="005916F9" w:rsidP="005916F9">
      <w:pPr>
        <w:rPr>
          <w:rFonts w:cstheme="minorHAnsi"/>
        </w:rPr>
      </w:pPr>
    </w:p>
    <w:sectPr w:rsidR="005916F9" w:rsidSect="008B2B92">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FCE" w:rsidRDefault="00E02FCE" w:rsidP="008B2B92">
      <w:pPr>
        <w:spacing w:after="0" w:line="240" w:lineRule="auto"/>
      </w:pPr>
      <w:r>
        <w:separator/>
      </w:r>
    </w:p>
  </w:endnote>
  <w:endnote w:type="continuationSeparator" w:id="1">
    <w:p w:rsidR="00E02FCE" w:rsidRDefault="00E02FCE" w:rsidP="008B2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FCE" w:rsidRDefault="00E02FCE" w:rsidP="008B2B92">
      <w:pPr>
        <w:spacing w:after="0" w:line="240" w:lineRule="auto"/>
      </w:pPr>
      <w:r>
        <w:separator/>
      </w:r>
    </w:p>
  </w:footnote>
  <w:footnote w:type="continuationSeparator" w:id="1">
    <w:p w:rsidR="00E02FCE" w:rsidRDefault="00E02FCE" w:rsidP="008B2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F03C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A43E75"/>
    <w:rsid w:val="00000D38"/>
    <w:rsid w:val="00063A60"/>
    <w:rsid w:val="000D2220"/>
    <w:rsid w:val="00106702"/>
    <w:rsid w:val="001204A4"/>
    <w:rsid w:val="001502E1"/>
    <w:rsid w:val="00157F6D"/>
    <w:rsid w:val="00195C85"/>
    <w:rsid w:val="0019773E"/>
    <w:rsid w:val="002B51AC"/>
    <w:rsid w:val="002D7033"/>
    <w:rsid w:val="00314DC5"/>
    <w:rsid w:val="003422F4"/>
    <w:rsid w:val="003A5416"/>
    <w:rsid w:val="003D7BCD"/>
    <w:rsid w:val="00415F7F"/>
    <w:rsid w:val="00417B3D"/>
    <w:rsid w:val="00431FAE"/>
    <w:rsid w:val="00437610"/>
    <w:rsid w:val="004524A9"/>
    <w:rsid w:val="004E2418"/>
    <w:rsid w:val="0051184C"/>
    <w:rsid w:val="00527CE3"/>
    <w:rsid w:val="00542459"/>
    <w:rsid w:val="00565A9F"/>
    <w:rsid w:val="00574540"/>
    <w:rsid w:val="00584FC1"/>
    <w:rsid w:val="005916F9"/>
    <w:rsid w:val="005A7EBA"/>
    <w:rsid w:val="005B111F"/>
    <w:rsid w:val="005C19EB"/>
    <w:rsid w:val="005E40D1"/>
    <w:rsid w:val="00603E24"/>
    <w:rsid w:val="00696BD0"/>
    <w:rsid w:val="006B1ED1"/>
    <w:rsid w:val="006F0316"/>
    <w:rsid w:val="0070389A"/>
    <w:rsid w:val="00735158"/>
    <w:rsid w:val="00812902"/>
    <w:rsid w:val="00865C56"/>
    <w:rsid w:val="008B2B92"/>
    <w:rsid w:val="008B5D03"/>
    <w:rsid w:val="00913B25"/>
    <w:rsid w:val="009426C8"/>
    <w:rsid w:val="0095026C"/>
    <w:rsid w:val="009B4B31"/>
    <w:rsid w:val="009C52A4"/>
    <w:rsid w:val="009D3133"/>
    <w:rsid w:val="00A43E75"/>
    <w:rsid w:val="00A5032B"/>
    <w:rsid w:val="00AE1B02"/>
    <w:rsid w:val="00BC15C3"/>
    <w:rsid w:val="00C41AA2"/>
    <w:rsid w:val="00C54E67"/>
    <w:rsid w:val="00C56D59"/>
    <w:rsid w:val="00D23690"/>
    <w:rsid w:val="00D8759D"/>
    <w:rsid w:val="00DA24E4"/>
    <w:rsid w:val="00DA6A04"/>
    <w:rsid w:val="00DA7F3B"/>
    <w:rsid w:val="00DE221D"/>
    <w:rsid w:val="00E02FCE"/>
    <w:rsid w:val="00E07CF5"/>
    <w:rsid w:val="00E17609"/>
    <w:rsid w:val="00E4037C"/>
    <w:rsid w:val="00E61F65"/>
    <w:rsid w:val="00ED2BFF"/>
    <w:rsid w:val="00F037FF"/>
    <w:rsid w:val="00F30D3B"/>
    <w:rsid w:val="00F51C8E"/>
    <w:rsid w:val="00F54023"/>
    <w:rsid w:val="00FA0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FF"/>
    <w:rPr>
      <w:lang w:val="en-GB"/>
    </w:rPr>
  </w:style>
  <w:style w:type="paragraph" w:styleId="Heading1">
    <w:name w:val="heading 1"/>
    <w:basedOn w:val="Normal"/>
    <w:next w:val="Normal"/>
    <w:link w:val="Heading1Char"/>
    <w:qFormat/>
    <w:rsid w:val="008B2B92"/>
    <w:pPr>
      <w:keepNext/>
      <w:numPr>
        <w:numId w:val="1"/>
      </w:numPr>
      <w:spacing w:before="100" w:beforeAutospacing="1" w:after="120" w:line="240" w:lineRule="auto"/>
      <w:outlineLvl w:val="0"/>
    </w:pPr>
    <w:rPr>
      <w:rFonts w:ascii="Times New Roman Bold" w:eastAsia="Times New Roman" w:hAnsi="Times New Roman Bold" w:cs="Arial"/>
      <w:b/>
      <w:bCs/>
      <w:kern w:val="32"/>
      <w:sz w:val="24"/>
      <w:szCs w:val="32"/>
      <w:lang w:val="en-US"/>
    </w:rPr>
  </w:style>
  <w:style w:type="paragraph" w:styleId="Heading2">
    <w:name w:val="heading 2"/>
    <w:basedOn w:val="Heading1"/>
    <w:next w:val="Normal"/>
    <w:link w:val="Heading2Char"/>
    <w:qFormat/>
    <w:rsid w:val="008B2B92"/>
    <w:pPr>
      <w:keepLines/>
      <w:numPr>
        <w:ilvl w:val="1"/>
      </w:numPr>
      <w:spacing w:after="0"/>
      <w:ind w:left="720"/>
      <w:outlineLvl w:val="1"/>
    </w:pPr>
    <w:rPr>
      <w:b w:val="0"/>
      <w:bCs w:val="0"/>
      <w:iCs/>
      <w:szCs w:val="28"/>
    </w:rPr>
  </w:style>
  <w:style w:type="paragraph" w:styleId="Heading3">
    <w:name w:val="heading 3"/>
    <w:basedOn w:val="Normal"/>
    <w:next w:val="Normal"/>
    <w:link w:val="Heading3Char"/>
    <w:qFormat/>
    <w:rsid w:val="008B2B92"/>
    <w:pPr>
      <w:keepNext/>
      <w:keepLines/>
      <w:numPr>
        <w:ilvl w:val="2"/>
        <w:numId w:val="1"/>
      </w:numPr>
      <w:spacing w:before="120" w:after="240" w:line="240" w:lineRule="auto"/>
      <w:outlineLvl w:val="2"/>
    </w:pPr>
    <w:rPr>
      <w:rFonts w:ascii="Times New Roman" w:eastAsia="Times New Roman" w:hAnsi="Times New Roman" w:cs="Arial"/>
      <w:b/>
      <w:bCs/>
      <w:sz w:val="24"/>
      <w:szCs w:val="26"/>
      <w:lang w:val="en-US"/>
    </w:rPr>
  </w:style>
  <w:style w:type="paragraph" w:styleId="Heading4">
    <w:name w:val="heading 4"/>
    <w:basedOn w:val="Normal"/>
    <w:next w:val="Normal"/>
    <w:link w:val="Heading4Char"/>
    <w:qFormat/>
    <w:rsid w:val="008B2B92"/>
    <w:pPr>
      <w:keepNext/>
      <w:keepLines/>
      <w:numPr>
        <w:ilvl w:val="3"/>
        <w:numId w:val="1"/>
      </w:numPr>
      <w:spacing w:before="120" w:after="240" w:line="240" w:lineRule="auto"/>
      <w:outlineLvl w:val="3"/>
    </w:pPr>
    <w:rPr>
      <w:rFonts w:ascii="Times New Roman" w:eastAsia="Times New Roman" w:hAnsi="Times New Roman" w:cs="Times New Roman"/>
      <w:b/>
      <w:bCs/>
      <w:i/>
      <w:sz w:val="24"/>
      <w:szCs w:val="28"/>
      <w:lang w:val="en-US"/>
    </w:rPr>
  </w:style>
  <w:style w:type="paragraph" w:styleId="Heading5">
    <w:name w:val="heading 5"/>
    <w:basedOn w:val="Normal"/>
    <w:next w:val="Normal"/>
    <w:link w:val="Heading5Char"/>
    <w:semiHidden/>
    <w:unhideWhenUsed/>
    <w:qFormat/>
    <w:rsid w:val="008B2B92"/>
    <w:pPr>
      <w:keepNext/>
      <w:keepLines/>
      <w:numPr>
        <w:ilvl w:val="4"/>
        <w:numId w:val="1"/>
      </w:numPr>
      <w:spacing w:before="200" w:after="0" w:line="240" w:lineRule="auto"/>
      <w:outlineLvl w:val="4"/>
    </w:pPr>
    <w:rPr>
      <w:rFonts w:asciiTheme="majorHAnsi" w:eastAsiaTheme="majorEastAsia" w:hAnsiTheme="majorHAnsi" w:cstheme="majorBidi"/>
      <w:color w:val="1F4D78" w:themeColor="accent1" w:themeShade="7F"/>
      <w:sz w:val="24"/>
      <w:szCs w:val="24"/>
      <w:lang w:val="en-US"/>
    </w:rPr>
  </w:style>
  <w:style w:type="paragraph" w:styleId="Heading6">
    <w:name w:val="heading 6"/>
    <w:basedOn w:val="Normal"/>
    <w:next w:val="Normal"/>
    <w:link w:val="Heading6Char"/>
    <w:semiHidden/>
    <w:unhideWhenUsed/>
    <w:qFormat/>
    <w:rsid w:val="008B2B92"/>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US"/>
    </w:rPr>
  </w:style>
  <w:style w:type="paragraph" w:styleId="Heading7">
    <w:name w:val="heading 7"/>
    <w:basedOn w:val="Normal"/>
    <w:next w:val="Normal"/>
    <w:link w:val="Heading7Char"/>
    <w:semiHidden/>
    <w:unhideWhenUsed/>
    <w:qFormat/>
    <w:rsid w:val="008B2B92"/>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semiHidden/>
    <w:unhideWhenUsed/>
    <w:qFormat/>
    <w:rsid w:val="008B2B92"/>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8B2B92"/>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B92"/>
    <w:rPr>
      <w:rFonts w:ascii="Segoe UI" w:hAnsi="Segoe UI" w:cs="Segoe UI"/>
      <w:sz w:val="18"/>
      <w:szCs w:val="18"/>
      <w:lang w:val="en-GB"/>
    </w:rPr>
  </w:style>
  <w:style w:type="paragraph" w:styleId="Header">
    <w:name w:val="header"/>
    <w:basedOn w:val="Normal"/>
    <w:link w:val="HeaderChar"/>
    <w:uiPriority w:val="99"/>
    <w:unhideWhenUsed/>
    <w:rsid w:val="008B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B92"/>
    <w:rPr>
      <w:lang w:val="en-GB"/>
    </w:rPr>
  </w:style>
  <w:style w:type="paragraph" w:styleId="Footer">
    <w:name w:val="footer"/>
    <w:basedOn w:val="Normal"/>
    <w:link w:val="FooterChar"/>
    <w:uiPriority w:val="99"/>
    <w:unhideWhenUsed/>
    <w:rsid w:val="008B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B92"/>
    <w:rPr>
      <w:lang w:val="en-GB"/>
    </w:rPr>
  </w:style>
  <w:style w:type="character" w:customStyle="1" w:styleId="Heading1Char">
    <w:name w:val="Heading 1 Char"/>
    <w:basedOn w:val="DefaultParagraphFont"/>
    <w:link w:val="Heading1"/>
    <w:rsid w:val="008B2B92"/>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8B2B92"/>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8B2B92"/>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8B2B92"/>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semiHidden/>
    <w:rsid w:val="008B2B92"/>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8B2B92"/>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8B2B9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8B2B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B2B9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37894643">
      <w:bodyDiv w:val="1"/>
      <w:marLeft w:val="0"/>
      <w:marRight w:val="0"/>
      <w:marTop w:val="0"/>
      <w:marBottom w:val="0"/>
      <w:divBdr>
        <w:top w:val="none" w:sz="0" w:space="0" w:color="auto"/>
        <w:left w:val="none" w:sz="0" w:space="0" w:color="auto"/>
        <w:bottom w:val="none" w:sz="0" w:space="0" w:color="auto"/>
        <w:right w:val="none" w:sz="0" w:space="0" w:color="auto"/>
      </w:divBdr>
    </w:div>
    <w:div w:id="51125945">
      <w:bodyDiv w:val="1"/>
      <w:marLeft w:val="0"/>
      <w:marRight w:val="0"/>
      <w:marTop w:val="0"/>
      <w:marBottom w:val="0"/>
      <w:divBdr>
        <w:top w:val="none" w:sz="0" w:space="0" w:color="auto"/>
        <w:left w:val="none" w:sz="0" w:space="0" w:color="auto"/>
        <w:bottom w:val="none" w:sz="0" w:space="0" w:color="auto"/>
        <w:right w:val="none" w:sz="0" w:space="0" w:color="auto"/>
      </w:divBdr>
    </w:div>
    <w:div w:id="78866300">
      <w:bodyDiv w:val="1"/>
      <w:marLeft w:val="0"/>
      <w:marRight w:val="0"/>
      <w:marTop w:val="0"/>
      <w:marBottom w:val="0"/>
      <w:divBdr>
        <w:top w:val="none" w:sz="0" w:space="0" w:color="auto"/>
        <w:left w:val="none" w:sz="0" w:space="0" w:color="auto"/>
        <w:bottom w:val="none" w:sz="0" w:space="0" w:color="auto"/>
        <w:right w:val="none" w:sz="0" w:space="0" w:color="auto"/>
      </w:divBdr>
    </w:div>
    <w:div w:id="101805125">
      <w:bodyDiv w:val="1"/>
      <w:marLeft w:val="0"/>
      <w:marRight w:val="0"/>
      <w:marTop w:val="0"/>
      <w:marBottom w:val="0"/>
      <w:divBdr>
        <w:top w:val="none" w:sz="0" w:space="0" w:color="auto"/>
        <w:left w:val="none" w:sz="0" w:space="0" w:color="auto"/>
        <w:bottom w:val="none" w:sz="0" w:space="0" w:color="auto"/>
        <w:right w:val="none" w:sz="0" w:space="0" w:color="auto"/>
      </w:divBdr>
    </w:div>
    <w:div w:id="115607514">
      <w:bodyDiv w:val="1"/>
      <w:marLeft w:val="0"/>
      <w:marRight w:val="0"/>
      <w:marTop w:val="0"/>
      <w:marBottom w:val="0"/>
      <w:divBdr>
        <w:top w:val="none" w:sz="0" w:space="0" w:color="auto"/>
        <w:left w:val="none" w:sz="0" w:space="0" w:color="auto"/>
        <w:bottom w:val="none" w:sz="0" w:space="0" w:color="auto"/>
        <w:right w:val="none" w:sz="0" w:space="0" w:color="auto"/>
      </w:divBdr>
    </w:div>
    <w:div w:id="123037656">
      <w:bodyDiv w:val="1"/>
      <w:marLeft w:val="0"/>
      <w:marRight w:val="0"/>
      <w:marTop w:val="0"/>
      <w:marBottom w:val="0"/>
      <w:divBdr>
        <w:top w:val="none" w:sz="0" w:space="0" w:color="auto"/>
        <w:left w:val="none" w:sz="0" w:space="0" w:color="auto"/>
        <w:bottom w:val="none" w:sz="0" w:space="0" w:color="auto"/>
        <w:right w:val="none" w:sz="0" w:space="0" w:color="auto"/>
      </w:divBdr>
    </w:div>
    <w:div w:id="228074003">
      <w:bodyDiv w:val="1"/>
      <w:marLeft w:val="0"/>
      <w:marRight w:val="0"/>
      <w:marTop w:val="0"/>
      <w:marBottom w:val="0"/>
      <w:divBdr>
        <w:top w:val="none" w:sz="0" w:space="0" w:color="auto"/>
        <w:left w:val="none" w:sz="0" w:space="0" w:color="auto"/>
        <w:bottom w:val="none" w:sz="0" w:space="0" w:color="auto"/>
        <w:right w:val="none" w:sz="0" w:space="0" w:color="auto"/>
      </w:divBdr>
    </w:div>
    <w:div w:id="272440257">
      <w:bodyDiv w:val="1"/>
      <w:marLeft w:val="0"/>
      <w:marRight w:val="0"/>
      <w:marTop w:val="0"/>
      <w:marBottom w:val="0"/>
      <w:divBdr>
        <w:top w:val="none" w:sz="0" w:space="0" w:color="auto"/>
        <w:left w:val="none" w:sz="0" w:space="0" w:color="auto"/>
        <w:bottom w:val="none" w:sz="0" w:space="0" w:color="auto"/>
        <w:right w:val="none" w:sz="0" w:space="0" w:color="auto"/>
      </w:divBdr>
    </w:div>
    <w:div w:id="288241294">
      <w:bodyDiv w:val="1"/>
      <w:marLeft w:val="0"/>
      <w:marRight w:val="0"/>
      <w:marTop w:val="0"/>
      <w:marBottom w:val="0"/>
      <w:divBdr>
        <w:top w:val="none" w:sz="0" w:space="0" w:color="auto"/>
        <w:left w:val="none" w:sz="0" w:space="0" w:color="auto"/>
        <w:bottom w:val="none" w:sz="0" w:space="0" w:color="auto"/>
        <w:right w:val="none" w:sz="0" w:space="0" w:color="auto"/>
      </w:divBdr>
    </w:div>
    <w:div w:id="297103990">
      <w:bodyDiv w:val="1"/>
      <w:marLeft w:val="0"/>
      <w:marRight w:val="0"/>
      <w:marTop w:val="0"/>
      <w:marBottom w:val="0"/>
      <w:divBdr>
        <w:top w:val="none" w:sz="0" w:space="0" w:color="auto"/>
        <w:left w:val="none" w:sz="0" w:space="0" w:color="auto"/>
        <w:bottom w:val="none" w:sz="0" w:space="0" w:color="auto"/>
        <w:right w:val="none" w:sz="0" w:space="0" w:color="auto"/>
      </w:divBdr>
    </w:div>
    <w:div w:id="300891625">
      <w:bodyDiv w:val="1"/>
      <w:marLeft w:val="0"/>
      <w:marRight w:val="0"/>
      <w:marTop w:val="0"/>
      <w:marBottom w:val="0"/>
      <w:divBdr>
        <w:top w:val="none" w:sz="0" w:space="0" w:color="auto"/>
        <w:left w:val="none" w:sz="0" w:space="0" w:color="auto"/>
        <w:bottom w:val="none" w:sz="0" w:space="0" w:color="auto"/>
        <w:right w:val="none" w:sz="0" w:space="0" w:color="auto"/>
      </w:divBdr>
    </w:div>
    <w:div w:id="348416048">
      <w:bodyDiv w:val="1"/>
      <w:marLeft w:val="0"/>
      <w:marRight w:val="0"/>
      <w:marTop w:val="0"/>
      <w:marBottom w:val="0"/>
      <w:divBdr>
        <w:top w:val="none" w:sz="0" w:space="0" w:color="auto"/>
        <w:left w:val="none" w:sz="0" w:space="0" w:color="auto"/>
        <w:bottom w:val="none" w:sz="0" w:space="0" w:color="auto"/>
        <w:right w:val="none" w:sz="0" w:space="0" w:color="auto"/>
      </w:divBdr>
    </w:div>
    <w:div w:id="450827844">
      <w:bodyDiv w:val="1"/>
      <w:marLeft w:val="0"/>
      <w:marRight w:val="0"/>
      <w:marTop w:val="0"/>
      <w:marBottom w:val="0"/>
      <w:divBdr>
        <w:top w:val="none" w:sz="0" w:space="0" w:color="auto"/>
        <w:left w:val="none" w:sz="0" w:space="0" w:color="auto"/>
        <w:bottom w:val="none" w:sz="0" w:space="0" w:color="auto"/>
        <w:right w:val="none" w:sz="0" w:space="0" w:color="auto"/>
      </w:divBdr>
    </w:div>
    <w:div w:id="478812709">
      <w:bodyDiv w:val="1"/>
      <w:marLeft w:val="0"/>
      <w:marRight w:val="0"/>
      <w:marTop w:val="0"/>
      <w:marBottom w:val="0"/>
      <w:divBdr>
        <w:top w:val="none" w:sz="0" w:space="0" w:color="auto"/>
        <w:left w:val="none" w:sz="0" w:space="0" w:color="auto"/>
        <w:bottom w:val="none" w:sz="0" w:space="0" w:color="auto"/>
        <w:right w:val="none" w:sz="0" w:space="0" w:color="auto"/>
      </w:divBdr>
    </w:div>
    <w:div w:id="497774527">
      <w:bodyDiv w:val="1"/>
      <w:marLeft w:val="0"/>
      <w:marRight w:val="0"/>
      <w:marTop w:val="0"/>
      <w:marBottom w:val="0"/>
      <w:divBdr>
        <w:top w:val="none" w:sz="0" w:space="0" w:color="auto"/>
        <w:left w:val="none" w:sz="0" w:space="0" w:color="auto"/>
        <w:bottom w:val="none" w:sz="0" w:space="0" w:color="auto"/>
        <w:right w:val="none" w:sz="0" w:space="0" w:color="auto"/>
      </w:divBdr>
    </w:div>
    <w:div w:id="501431103">
      <w:bodyDiv w:val="1"/>
      <w:marLeft w:val="0"/>
      <w:marRight w:val="0"/>
      <w:marTop w:val="0"/>
      <w:marBottom w:val="0"/>
      <w:divBdr>
        <w:top w:val="none" w:sz="0" w:space="0" w:color="auto"/>
        <w:left w:val="none" w:sz="0" w:space="0" w:color="auto"/>
        <w:bottom w:val="none" w:sz="0" w:space="0" w:color="auto"/>
        <w:right w:val="none" w:sz="0" w:space="0" w:color="auto"/>
      </w:divBdr>
    </w:div>
    <w:div w:id="561529303">
      <w:bodyDiv w:val="1"/>
      <w:marLeft w:val="0"/>
      <w:marRight w:val="0"/>
      <w:marTop w:val="0"/>
      <w:marBottom w:val="0"/>
      <w:divBdr>
        <w:top w:val="none" w:sz="0" w:space="0" w:color="auto"/>
        <w:left w:val="none" w:sz="0" w:space="0" w:color="auto"/>
        <w:bottom w:val="none" w:sz="0" w:space="0" w:color="auto"/>
        <w:right w:val="none" w:sz="0" w:space="0" w:color="auto"/>
      </w:divBdr>
    </w:div>
    <w:div w:id="603079399">
      <w:bodyDiv w:val="1"/>
      <w:marLeft w:val="0"/>
      <w:marRight w:val="0"/>
      <w:marTop w:val="0"/>
      <w:marBottom w:val="0"/>
      <w:divBdr>
        <w:top w:val="none" w:sz="0" w:space="0" w:color="auto"/>
        <w:left w:val="none" w:sz="0" w:space="0" w:color="auto"/>
        <w:bottom w:val="none" w:sz="0" w:space="0" w:color="auto"/>
        <w:right w:val="none" w:sz="0" w:space="0" w:color="auto"/>
      </w:divBdr>
    </w:div>
    <w:div w:id="650870419">
      <w:bodyDiv w:val="1"/>
      <w:marLeft w:val="0"/>
      <w:marRight w:val="0"/>
      <w:marTop w:val="0"/>
      <w:marBottom w:val="0"/>
      <w:divBdr>
        <w:top w:val="none" w:sz="0" w:space="0" w:color="auto"/>
        <w:left w:val="none" w:sz="0" w:space="0" w:color="auto"/>
        <w:bottom w:val="none" w:sz="0" w:space="0" w:color="auto"/>
        <w:right w:val="none" w:sz="0" w:space="0" w:color="auto"/>
      </w:divBdr>
    </w:div>
    <w:div w:id="704909267">
      <w:bodyDiv w:val="1"/>
      <w:marLeft w:val="0"/>
      <w:marRight w:val="0"/>
      <w:marTop w:val="0"/>
      <w:marBottom w:val="0"/>
      <w:divBdr>
        <w:top w:val="none" w:sz="0" w:space="0" w:color="auto"/>
        <w:left w:val="none" w:sz="0" w:space="0" w:color="auto"/>
        <w:bottom w:val="none" w:sz="0" w:space="0" w:color="auto"/>
        <w:right w:val="none" w:sz="0" w:space="0" w:color="auto"/>
      </w:divBdr>
    </w:div>
    <w:div w:id="731465656">
      <w:bodyDiv w:val="1"/>
      <w:marLeft w:val="0"/>
      <w:marRight w:val="0"/>
      <w:marTop w:val="0"/>
      <w:marBottom w:val="0"/>
      <w:divBdr>
        <w:top w:val="none" w:sz="0" w:space="0" w:color="auto"/>
        <w:left w:val="none" w:sz="0" w:space="0" w:color="auto"/>
        <w:bottom w:val="none" w:sz="0" w:space="0" w:color="auto"/>
        <w:right w:val="none" w:sz="0" w:space="0" w:color="auto"/>
      </w:divBdr>
    </w:div>
    <w:div w:id="792528210">
      <w:bodyDiv w:val="1"/>
      <w:marLeft w:val="0"/>
      <w:marRight w:val="0"/>
      <w:marTop w:val="0"/>
      <w:marBottom w:val="0"/>
      <w:divBdr>
        <w:top w:val="none" w:sz="0" w:space="0" w:color="auto"/>
        <w:left w:val="none" w:sz="0" w:space="0" w:color="auto"/>
        <w:bottom w:val="none" w:sz="0" w:space="0" w:color="auto"/>
        <w:right w:val="none" w:sz="0" w:space="0" w:color="auto"/>
      </w:divBdr>
    </w:div>
    <w:div w:id="811214992">
      <w:bodyDiv w:val="1"/>
      <w:marLeft w:val="0"/>
      <w:marRight w:val="0"/>
      <w:marTop w:val="0"/>
      <w:marBottom w:val="0"/>
      <w:divBdr>
        <w:top w:val="none" w:sz="0" w:space="0" w:color="auto"/>
        <w:left w:val="none" w:sz="0" w:space="0" w:color="auto"/>
        <w:bottom w:val="none" w:sz="0" w:space="0" w:color="auto"/>
        <w:right w:val="none" w:sz="0" w:space="0" w:color="auto"/>
      </w:divBdr>
    </w:div>
    <w:div w:id="818811825">
      <w:bodyDiv w:val="1"/>
      <w:marLeft w:val="0"/>
      <w:marRight w:val="0"/>
      <w:marTop w:val="0"/>
      <w:marBottom w:val="0"/>
      <w:divBdr>
        <w:top w:val="none" w:sz="0" w:space="0" w:color="auto"/>
        <w:left w:val="none" w:sz="0" w:space="0" w:color="auto"/>
        <w:bottom w:val="none" w:sz="0" w:space="0" w:color="auto"/>
        <w:right w:val="none" w:sz="0" w:space="0" w:color="auto"/>
      </w:divBdr>
    </w:div>
    <w:div w:id="820537714">
      <w:bodyDiv w:val="1"/>
      <w:marLeft w:val="0"/>
      <w:marRight w:val="0"/>
      <w:marTop w:val="0"/>
      <w:marBottom w:val="0"/>
      <w:divBdr>
        <w:top w:val="none" w:sz="0" w:space="0" w:color="auto"/>
        <w:left w:val="none" w:sz="0" w:space="0" w:color="auto"/>
        <w:bottom w:val="none" w:sz="0" w:space="0" w:color="auto"/>
        <w:right w:val="none" w:sz="0" w:space="0" w:color="auto"/>
      </w:divBdr>
    </w:div>
    <w:div w:id="848325548">
      <w:bodyDiv w:val="1"/>
      <w:marLeft w:val="0"/>
      <w:marRight w:val="0"/>
      <w:marTop w:val="0"/>
      <w:marBottom w:val="0"/>
      <w:divBdr>
        <w:top w:val="none" w:sz="0" w:space="0" w:color="auto"/>
        <w:left w:val="none" w:sz="0" w:space="0" w:color="auto"/>
        <w:bottom w:val="none" w:sz="0" w:space="0" w:color="auto"/>
        <w:right w:val="none" w:sz="0" w:space="0" w:color="auto"/>
      </w:divBdr>
    </w:div>
    <w:div w:id="900943471">
      <w:bodyDiv w:val="1"/>
      <w:marLeft w:val="0"/>
      <w:marRight w:val="0"/>
      <w:marTop w:val="0"/>
      <w:marBottom w:val="0"/>
      <w:divBdr>
        <w:top w:val="none" w:sz="0" w:space="0" w:color="auto"/>
        <w:left w:val="none" w:sz="0" w:space="0" w:color="auto"/>
        <w:bottom w:val="none" w:sz="0" w:space="0" w:color="auto"/>
        <w:right w:val="none" w:sz="0" w:space="0" w:color="auto"/>
      </w:divBdr>
    </w:div>
    <w:div w:id="903032169">
      <w:bodyDiv w:val="1"/>
      <w:marLeft w:val="0"/>
      <w:marRight w:val="0"/>
      <w:marTop w:val="0"/>
      <w:marBottom w:val="0"/>
      <w:divBdr>
        <w:top w:val="none" w:sz="0" w:space="0" w:color="auto"/>
        <w:left w:val="none" w:sz="0" w:space="0" w:color="auto"/>
        <w:bottom w:val="none" w:sz="0" w:space="0" w:color="auto"/>
        <w:right w:val="none" w:sz="0" w:space="0" w:color="auto"/>
      </w:divBdr>
    </w:div>
    <w:div w:id="984092709">
      <w:bodyDiv w:val="1"/>
      <w:marLeft w:val="0"/>
      <w:marRight w:val="0"/>
      <w:marTop w:val="0"/>
      <w:marBottom w:val="0"/>
      <w:divBdr>
        <w:top w:val="none" w:sz="0" w:space="0" w:color="auto"/>
        <w:left w:val="none" w:sz="0" w:space="0" w:color="auto"/>
        <w:bottom w:val="none" w:sz="0" w:space="0" w:color="auto"/>
        <w:right w:val="none" w:sz="0" w:space="0" w:color="auto"/>
      </w:divBdr>
    </w:div>
    <w:div w:id="1039620891">
      <w:bodyDiv w:val="1"/>
      <w:marLeft w:val="0"/>
      <w:marRight w:val="0"/>
      <w:marTop w:val="0"/>
      <w:marBottom w:val="0"/>
      <w:divBdr>
        <w:top w:val="none" w:sz="0" w:space="0" w:color="auto"/>
        <w:left w:val="none" w:sz="0" w:space="0" w:color="auto"/>
        <w:bottom w:val="none" w:sz="0" w:space="0" w:color="auto"/>
        <w:right w:val="none" w:sz="0" w:space="0" w:color="auto"/>
      </w:divBdr>
    </w:div>
    <w:div w:id="1041327175">
      <w:bodyDiv w:val="1"/>
      <w:marLeft w:val="0"/>
      <w:marRight w:val="0"/>
      <w:marTop w:val="0"/>
      <w:marBottom w:val="0"/>
      <w:divBdr>
        <w:top w:val="none" w:sz="0" w:space="0" w:color="auto"/>
        <w:left w:val="none" w:sz="0" w:space="0" w:color="auto"/>
        <w:bottom w:val="none" w:sz="0" w:space="0" w:color="auto"/>
        <w:right w:val="none" w:sz="0" w:space="0" w:color="auto"/>
      </w:divBdr>
    </w:div>
    <w:div w:id="1060132368">
      <w:bodyDiv w:val="1"/>
      <w:marLeft w:val="0"/>
      <w:marRight w:val="0"/>
      <w:marTop w:val="0"/>
      <w:marBottom w:val="0"/>
      <w:divBdr>
        <w:top w:val="none" w:sz="0" w:space="0" w:color="auto"/>
        <w:left w:val="none" w:sz="0" w:space="0" w:color="auto"/>
        <w:bottom w:val="none" w:sz="0" w:space="0" w:color="auto"/>
        <w:right w:val="none" w:sz="0" w:space="0" w:color="auto"/>
      </w:divBdr>
    </w:div>
    <w:div w:id="1130249429">
      <w:bodyDiv w:val="1"/>
      <w:marLeft w:val="0"/>
      <w:marRight w:val="0"/>
      <w:marTop w:val="0"/>
      <w:marBottom w:val="0"/>
      <w:divBdr>
        <w:top w:val="none" w:sz="0" w:space="0" w:color="auto"/>
        <w:left w:val="none" w:sz="0" w:space="0" w:color="auto"/>
        <w:bottom w:val="none" w:sz="0" w:space="0" w:color="auto"/>
        <w:right w:val="none" w:sz="0" w:space="0" w:color="auto"/>
      </w:divBdr>
    </w:div>
    <w:div w:id="1151336640">
      <w:bodyDiv w:val="1"/>
      <w:marLeft w:val="0"/>
      <w:marRight w:val="0"/>
      <w:marTop w:val="0"/>
      <w:marBottom w:val="0"/>
      <w:divBdr>
        <w:top w:val="none" w:sz="0" w:space="0" w:color="auto"/>
        <w:left w:val="none" w:sz="0" w:space="0" w:color="auto"/>
        <w:bottom w:val="none" w:sz="0" w:space="0" w:color="auto"/>
        <w:right w:val="none" w:sz="0" w:space="0" w:color="auto"/>
      </w:divBdr>
    </w:div>
    <w:div w:id="1160774252">
      <w:bodyDiv w:val="1"/>
      <w:marLeft w:val="0"/>
      <w:marRight w:val="0"/>
      <w:marTop w:val="0"/>
      <w:marBottom w:val="0"/>
      <w:divBdr>
        <w:top w:val="none" w:sz="0" w:space="0" w:color="auto"/>
        <w:left w:val="none" w:sz="0" w:space="0" w:color="auto"/>
        <w:bottom w:val="none" w:sz="0" w:space="0" w:color="auto"/>
        <w:right w:val="none" w:sz="0" w:space="0" w:color="auto"/>
      </w:divBdr>
    </w:div>
    <w:div w:id="1194460966">
      <w:bodyDiv w:val="1"/>
      <w:marLeft w:val="0"/>
      <w:marRight w:val="0"/>
      <w:marTop w:val="0"/>
      <w:marBottom w:val="0"/>
      <w:divBdr>
        <w:top w:val="none" w:sz="0" w:space="0" w:color="auto"/>
        <w:left w:val="none" w:sz="0" w:space="0" w:color="auto"/>
        <w:bottom w:val="none" w:sz="0" w:space="0" w:color="auto"/>
        <w:right w:val="none" w:sz="0" w:space="0" w:color="auto"/>
      </w:divBdr>
    </w:div>
    <w:div w:id="1222791675">
      <w:bodyDiv w:val="1"/>
      <w:marLeft w:val="0"/>
      <w:marRight w:val="0"/>
      <w:marTop w:val="0"/>
      <w:marBottom w:val="0"/>
      <w:divBdr>
        <w:top w:val="none" w:sz="0" w:space="0" w:color="auto"/>
        <w:left w:val="none" w:sz="0" w:space="0" w:color="auto"/>
        <w:bottom w:val="none" w:sz="0" w:space="0" w:color="auto"/>
        <w:right w:val="none" w:sz="0" w:space="0" w:color="auto"/>
      </w:divBdr>
    </w:div>
    <w:div w:id="1279337273">
      <w:bodyDiv w:val="1"/>
      <w:marLeft w:val="0"/>
      <w:marRight w:val="0"/>
      <w:marTop w:val="0"/>
      <w:marBottom w:val="0"/>
      <w:divBdr>
        <w:top w:val="none" w:sz="0" w:space="0" w:color="auto"/>
        <w:left w:val="none" w:sz="0" w:space="0" w:color="auto"/>
        <w:bottom w:val="none" w:sz="0" w:space="0" w:color="auto"/>
        <w:right w:val="none" w:sz="0" w:space="0" w:color="auto"/>
      </w:divBdr>
    </w:div>
    <w:div w:id="1283342534">
      <w:bodyDiv w:val="1"/>
      <w:marLeft w:val="0"/>
      <w:marRight w:val="0"/>
      <w:marTop w:val="0"/>
      <w:marBottom w:val="0"/>
      <w:divBdr>
        <w:top w:val="none" w:sz="0" w:space="0" w:color="auto"/>
        <w:left w:val="none" w:sz="0" w:space="0" w:color="auto"/>
        <w:bottom w:val="none" w:sz="0" w:space="0" w:color="auto"/>
        <w:right w:val="none" w:sz="0" w:space="0" w:color="auto"/>
      </w:divBdr>
    </w:div>
    <w:div w:id="1294143410">
      <w:bodyDiv w:val="1"/>
      <w:marLeft w:val="0"/>
      <w:marRight w:val="0"/>
      <w:marTop w:val="0"/>
      <w:marBottom w:val="0"/>
      <w:divBdr>
        <w:top w:val="none" w:sz="0" w:space="0" w:color="auto"/>
        <w:left w:val="none" w:sz="0" w:space="0" w:color="auto"/>
        <w:bottom w:val="none" w:sz="0" w:space="0" w:color="auto"/>
        <w:right w:val="none" w:sz="0" w:space="0" w:color="auto"/>
      </w:divBdr>
    </w:div>
    <w:div w:id="1380205381">
      <w:bodyDiv w:val="1"/>
      <w:marLeft w:val="0"/>
      <w:marRight w:val="0"/>
      <w:marTop w:val="0"/>
      <w:marBottom w:val="0"/>
      <w:divBdr>
        <w:top w:val="none" w:sz="0" w:space="0" w:color="auto"/>
        <w:left w:val="none" w:sz="0" w:space="0" w:color="auto"/>
        <w:bottom w:val="none" w:sz="0" w:space="0" w:color="auto"/>
        <w:right w:val="none" w:sz="0" w:space="0" w:color="auto"/>
      </w:divBdr>
    </w:div>
    <w:div w:id="1415467578">
      <w:bodyDiv w:val="1"/>
      <w:marLeft w:val="0"/>
      <w:marRight w:val="0"/>
      <w:marTop w:val="0"/>
      <w:marBottom w:val="0"/>
      <w:divBdr>
        <w:top w:val="none" w:sz="0" w:space="0" w:color="auto"/>
        <w:left w:val="none" w:sz="0" w:space="0" w:color="auto"/>
        <w:bottom w:val="none" w:sz="0" w:space="0" w:color="auto"/>
        <w:right w:val="none" w:sz="0" w:space="0" w:color="auto"/>
      </w:divBdr>
    </w:div>
    <w:div w:id="1422600194">
      <w:bodyDiv w:val="1"/>
      <w:marLeft w:val="0"/>
      <w:marRight w:val="0"/>
      <w:marTop w:val="0"/>
      <w:marBottom w:val="0"/>
      <w:divBdr>
        <w:top w:val="none" w:sz="0" w:space="0" w:color="auto"/>
        <w:left w:val="none" w:sz="0" w:space="0" w:color="auto"/>
        <w:bottom w:val="none" w:sz="0" w:space="0" w:color="auto"/>
        <w:right w:val="none" w:sz="0" w:space="0" w:color="auto"/>
      </w:divBdr>
    </w:div>
    <w:div w:id="1440371082">
      <w:bodyDiv w:val="1"/>
      <w:marLeft w:val="0"/>
      <w:marRight w:val="0"/>
      <w:marTop w:val="0"/>
      <w:marBottom w:val="0"/>
      <w:divBdr>
        <w:top w:val="none" w:sz="0" w:space="0" w:color="auto"/>
        <w:left w:val="none" w:sz="0" w:space="0" w:color="auto"/>
        <w:bottom w:val="none" w:sz="0" w:space="0" w:color="auto"/>
        <w:right w:val="none" w:sz="0" w:space="0" w:color="auto"/>
      </w:divBdr>
    </w:div>
    <w:div w:id="1500458451">
      <w:bodyDiv w:val="1"/>
      <w:marLeft w:val="0"/>
      <w:marRight w:val="0"/>
      <w:marTop w:val="0"/>
      <w:marBottom w:val="0"/>
      <w:divBdr>
        <w:top w:val="none" w:sz="0" w:space="0" w:color="auto"/>
        <w:left w:val="none" w:sz="0" w:space="0" w:color="auto"/>
        <w:bottom w:val="none" w:sz="0" w:space="0" w:color="auto"/>
        <w:right w:val="none" w:sz="0" w:space="0" w:color="auto"/>
      </w:divBdr>
    </w:div>
    <w:div w:id="1530603246">
      <w:bodyDiv w:val="1"/>
      <w:marLeft w:val="0"/>
      <w:marRight w:val="0"/>
      <w:marTop w:val="0"/>
      <w:marBottom w:val="0"/>
      <w:divBdr>
        <w:top w:val="none" w:sz="0" w:space="0" w:color="auto"/>
        <w:left w:val="none" w:sz="0" w:space="0" w:color="auto"/>
        <w:bottom w:val="none" w:sz="0" w:space="0" w:color="auto"/>
        <w:right w:val="none" w:sz="0" w:space="0" w:color="auto"/>
      </w:divBdr>
    </w:div>
    <w:div w:id="1562982390">
      <w:bodyDiv w:val="1"/>
      <w:marLeft w:val="0"/>
      <w:marRight w:val="0"/>
      <w:marTop w:val="0"/>
      <w:marBottom w:val="0"/>
      <w:divBdr>
        <w:top w:val="none" w:sz="0" w:space="0" w:color="auto"/>
        <w:left w:val="none" w:sz="0" w:space="0" w:color="auto"/>
        <w:bottom w:val="none" w:sz="0" w:space="0" w:color="auto"/>
        <w:right w:val="none" w:sz="0" w:space="0" w:color="auto"/>
      </w:divBdr>
    </w:div>
    <w:div w:id="1568607215">
      <w:bodyDiv w:val="1"/>
      <w:marLeft w:val="0"/>
      <w:marRight w:val="0"/>
      <w:marTop w:val="0"/>
      <w:marBottom w:val="0"/>
      <w:divBdr>
        <w:top w:val="none" w:sz="0" w:space="0" w:color="auto"/>
        <w:left w:val="none" w:sz="0" w:space="0" w:color="auto"/>
        <w:bottom w:val="none" w:sz="0" w:space="0" w:color="auto"/>
        <w:right w:val="none" w:sz="0" w:space="0" w:color="auto"/>
      </w:divBdr>
    </w:div>
    <w:div w:id="1635023430">
      <w:bodyDiv w:val="1"/>
      <w:marLeft w:val="0"/>
      <w:marRight w:val="0"/>
      <w:marTop w:val="0"/>
      <w:marBottom w:val="0"/>
      <w:divBdr>
        <w:top w:val="none" w:sz="0" w:space="0" w:color="auto"/>
        <w:left w:val="none" w:sz="0" w:space="0" w:color="auto"/>
        <w:bottom w:val="none" w:sz="0" w:space="0" w:color="auto"/>
        <w:right w:val="none" w:sz="0" w:space="0" w:color="auto"/>
      </w:divBdr>
    </w:div>
    <w:div w:id="1683777711">
      <w:bodyDiv w:val="1"/>
      <w:marLeft w:val="0"/>
      <w:marRight w:val="0"/>
      <w:marTop w:val="0"/>
      <w:marBottom w:val="0"/>
      <w:divBdr>
        <w:top w:val="none" w:sz="0" w:space="0" w:color="auto"/>
        <w:left w:val="none" w:sz="0" w:space="0" w:color="auto"/>
        <w:bottom w:val="none" w:sz="0" w:space="0" w:color="auto"/>
        <w:right w:val="none" w:sz="0" w:space="0" w:color="auto"/>
      </w:divBdr>
    </w:div>
    <w:div w:id="1700356941">
      <w:bodyDiv w:val="1"/>
      <w:marLeft w:val="0"/>
      <w:marRight w:val="0"/>
      <w:marTop w:val="0"/>
      <w:marBottom w:val="0"/>
      <w:divBdr>
        <w:top w:val="none" w:sz="0" w:space="0" w:color="auto"/>
        <w:left w:val="none" w:sz="0" w:space="0" w:color="auto"/>
        <w:bottom w:val="none" w:sz="0" w:space="0" w:color="auto"/>
        <w:right w:val="none" w:sz="0" w:space="0" w:color="auto"/>
      </w:divBdr>
    </w:div>
    <w:div w:id="1740321332">
      <w:bodyDiv w:val="1"/>
      <w:marLeft w:val="0"/>
      <w:marRight w:val="0"/>
      <w:marTop w:val="0"/>
      <w:marBottom w:val="0"/>
      <w:divBdr>
        <w:top w:val="none" w:sz="0" w:space="0" w:color="auto"/>
        <w:left w:val="none" w:sz="0" w:space="0" w:color="auto"/>
        <w:bottom w:val="none" w:sz="0" w:space="0" w:color="auto"/>
        <w:right w:val="none" w:sz="0" w:space="0" w:color="auto"/>
      </w:divBdr>
    </w:div>
    <w:div w:id="1975019786">
      <w:bodyDiv w:val="1"/>
      <w:marLeft w:val="0"/>
      <w:marRight w:val="0"/>
      <w:marTop w:val="0"/>
      <w:marBottom w:val="0"/>
      <w:divBdr>
        <w:top w:val="none" w:sz="0" w:space="0" w:color="auto"/>
        <w:left w:val="none" w:sz="0" w:space="0" w:color="auto"/>
        <w:bottom w:val="none" w:sz="0" w:space="0" w:color="auto"/>
        <w:right w:val="none" w:sz="0" w:space="0" w:color="auto"/>
      </w:divBdr>
    </w:div>
    <w:div w:id="1981689968">
      <w:bodyDiv w:val="1"/>
      <w:marLeft w:val="0"/>
      <w:marRight w:val="0"/>
      <w:marTop w:val="0"/>
      <w:marBottom w:val="0"/>
      <w:divBdr>
        <w:top w:val="none" w:sz="0" w:space="0" w:color="auto"/>
        <w:left w:val="none" w:sz="0" w:space="0" w:color="auto"/>
        <w:bottom w:val="none" w:sz="0" w:space="0" w:color="auto"/>
        <w:right w:val="none" w:sz="0" w:space="0" w:color="auto"/>
      </w:divBdr>
    </w:div>
    <w:div w:id="2066560506">
      <w:bodyDiv w:val="1"/>
      <w:marLeft w:val="0"/>
      <w:marRight w:val="0"/>
      <w:marTop w:val="0"/>
      <w:marBottom w:val="0"/>
      <w:divBdr>
        <w:top w:val="none" w:sz="0" w:space="0" w:color="auto"/>
        <w:left w:val="none" w:sz="0" w:space="0" w:color="auto"/>
        <w:bottom w:val="none" w:sz="0" w:space="0" w:color="auto"/>
        <w:right w:val="none" w:sz="0" w:space="0" w:color="auto"/>
      </w:divBdr>
    </w:div>
    <w:div w:id="2098013296">
      <w:bodyDiv w:val="1"/>
      <w:marLeft w:val="0"/>
      <w:marRight w:val="0"/>
      <w:marTop w:val="0"/>
      <w:marBottom w:val="0"/>
      <w:divBdr>
        <w:top w:val="none" w:sz="0" w:space="0" w:color="auto"/>
        <w:left w:val="none" w:sz="0" w:space="0" w:color="auto"/>
        <w:bottom w:val="none" w:sz="0" w:space="0" w:color="auto"/>
        <w:right w:val="none" w:sz="0" w:space="0" w:color="auto"/>
      </w:divBdr>
    </w:div>
    <w:div w:id="2103446841">
      <w:bodyDiv w:val="1"/>
      <w:marLeft w:val="0"/>
      <w:marRight w:val="0"/>
      <w:marTop w:val="0"/>
      <w:marBottom w:val="0"/>
      <w:divBdr>
        <w:top w:val="none" w:sz="0" w:space="0" w:color="auto"/>
        <w:left w:val="none" w:sz="0" w:space="0" w:color="auto"/>
        <w:bottom w:val="none" w:sz="0" w:space="0" w:color="auto"/>
        <w:right w:val="none" w:sz="0" w:space="0" w:color="auto"/>
      </w:divBdr>
    </w:div>
    <w:div w:id="2123721266">
      <w:bodyDiv w:val="1"/>
      <w:marLeft w:val="0"/>
      <w:marRight w:val="0"/>
      <w:marTop w:val="0"/>
      <w:marBottom w:val="0"/>
      <w:divBdr>
        <w:top w:val="none" w:sz="0" w:space="0" w:color="auto"/>
        <w:left w:val="none" w:sz="0" w:space="0" w:color="auto"/>
        <w:bottom w:val="none" w:sz="0" w:space="0" w:color="auto"/>
        <w:right w:val="none" w:sz="0" w:space="0" w:color="auto"/>
      </w:divBdr>
    </w:div>
    <w:div w:id="21374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dc:creator>
  <cp:keywords/>
  <dc:description/>
  <cp:lastModifiedBy>Due Process Bureau</cp:lastModifiedBy>
  <cp:revision>32</cp:revision>
  <cp:lastPrinted>2021-05-31T14:01:00Z</cp:lastPrinted>
  <dcterms:created xsi:type="dcterms:W3CDTF">2021-05-31T12:29:00Z</dcterms:created>
  <dcterms:modified xsi:type="dcterms:W3CDTF">2021-09-24T10:18:00Z</dcterms:modified>
</cp:coreProperties>
</file>